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ECD" w14:textId="77777777" w:rsidR="002141AE" w:rsidRDefault="002141AE" w:rsidP="002141AE">
      <w:pPr>
        <w:spacing w:after="0" w:line="240" w:lineRule="auto"/>
        <w:jc w:val="center"/>
        <w:rPr>
          <w:rFonts w:ascii="Times New Roman" w:hAnsi="Times New Roman" w:cs="Times New Roman"/>
          <w:b/>
          <w:bCs/>
          <w:lang w:val="kk-KZ"/>
        </w:rPr>
      </w:pPr>
      <w:r w:rsidRPr="002141AE">
        <w:rPr>
          <w:rFonts w:ascii="Times New Roman" w:hAnsi="Times New Roman" w:cs="Times New Roman"/>
          <w:b/>
          <w:bCs/>
          <w:lang w:val="kk-KZ"/>
        </w:rPr>
        <w:t>Баға ұсыныстарын сұрату тәсілімен хабарландыру</w:t>
      </w:r>
    </w:p>
    <w:p w14:paraId="304BF0BF" w14:textId="3F8A7F80" w:rsidR="002141AE" w:rsidRDefault="00B1374A" w:rsidP="00F65FFC">
      <w:pPr>
        <w:spacing w:after="0" w:line="240" w:lineRule="auto"/>
        <w:jc w:val="center"/>
        <w:rPr>
          <w:rFonts w:ascii="Times New Roman" w:hAnsi="Times New Roman" w:cs="Times New Roman"/>
          <w:b/>
          <w:bCs/>
          <w:lang w:val="kk-KZ"/>
        </w:rPr>
      </w:pPr>
      <w:r>
        <w:rPr>
          <w:rFonts w:ascii="Times New Roman" w:hAnsi="Times New Roman" w:cs="Times New Roman"/>
          <w:b/>
          <w:bCs/>
          <w:lang w:val="kk-KZ"/>
        </w:rPr>
        <w:t>а</w:t>
      </w:r>
      <w:r w:rsidRPr="00B1374A">
        <w:rPr>
          <w:rFonts w:ascii="Times New Roman" w:hAnsi="Times New Roman" w:cs="Times New Roman"/>
          <w:b/>
          <w:bCs/>
          <w:lang w:val="kk-KZ"/>
        </w:rPr>
        <w:t xml:space="preserve">нализаторға арналған реагент 200 </w:t>
      </w:r>
      <w:r w:rsidR="00B23692">
        <w:rPr>
          <w:rFonts w:ascii="Times New Roman" w:hAnsi="Times New Roman" w:cs="Times New Roman"/>
          <w:b/>
          <w:bCs/>
          <w:lang w:val="kk-KZ"/>
        </w:rPr>
        <w:t xml:space="preserve">медициналық бұйымын </w:t>
      </w:r>
      <w:r w:rsidR="002141AE" w:rsidRPr="002141AE">
        <w:rPr>
          <w:rFonts w:ascii="Times New Roman" w:hAnsi="Times New Roman" w:cs="Times New Roman"/>
          <w:b/>
          <w:bCs/>
          <w:lang w:val="kk-KZ"/>
        </w:rPr>
        <w:t>сатып алу бойынша</w:t>
      </w:r>
    </w:p>
    <w:p w14:paraId="6D434F24" w14:textId="77777777" w:rsidR="00782A3E" w:rsidRDefault="00782A3E" w:rsidP="00F65FFC">
      <w:pPr>
        <w:spacing w:after="0" w:line="240" w:lineRule="auto"/>
        <w:jc w:val="center"/>
        <w:rPr>
          <w:rFonts w:ascii="Times New Roman" w:hAnsi="Times New Roman" w:cs="Times New Roman"/>
          <w:b/>
          <w:bCs/>
          <w:lang w:val="kk-KZ"/>
        </w:rPr>
      </w:pPr>
    </w:p>
    <w:p w14:paraId="25C88546" w14:textId="6C50ECF4" w:rsidR="00066E6F" w:rsidRPr="009B59AE"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9B59AE">
        <w:rPr>
          <w:rFonts w:ascii="Times New Roman" w:eastAsia="Times New Roman" w:hAnsi="Times New Roman" w:cs="Times New Roman"/>
          <w:color w:val="000000" w:themeColor="text1"/>
          <w:sz w:val="24"/>
          <w:szCs w:val="24"/>
          <w:lang w:val="kk-KZ" w:eastAsia="ar-SA"/>
        </w:rPr>
        <w:t xml:space="preserve">ШЖҚ МКК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Жамбыл облыстық қан орталығы</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 Тараз қаласы,  Аль-Фараби көшесі 2</w:t>
      </w:r>
      <w:r w:rsidR="00B23692">
        <w:rPr>
          <w:rFonts w:ascii="Times New Roman" w:eastAsia="Times New Roman" w:hAnsi="Times New Roman" w:cs="Times New Roman"/>
          <w:color w:val="000000" w:themeColor="text1"/>
          <w:sz w:val="24"/>
          <w:szCs w:val="24"/>
          <w:lang w:val="kk-KZ" w:eastAsia="ar-SA"/>
        </w:rPr>
        <w:t>Б</w:t>
      </w:r>
      <w:r w:rsidRPr="009B59AE">
        <w:rPr>
          <w:rFonts w:ascii="Times New Roman" w:eastAsia="Times New Roman" w:hAnsi="Times New Roman" w:cs="Times New Roman"/>
          <w:color w:val="000000" w:themeColor="text1"/>
          <w:sz w:val="24"/>
          <w:szCs w:val="24"/>
          <w:lang w:val="kk-KZ" w:eastAsia="ar-SA"/>
        </w:rPr>
        <w:t xml:space="preserve">,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Pr>
          <w:rFonts w:ascii="Times New Roman" w:eastAsia="Times New Roman" w:hAnsi="Times New Roman" w:cs="Times New Roman"/>
          <w:color w:val="000000" w:themeColor="text1"/>
          <w:sz w:val="24"/>
          <w:szCs w:val="24"/>
          <w:lang w:val="kk-KZ" w:eastAsia="ar-SA"/>
        </w:rPr>
        <w:t xml:space="preserve">» </w:t>
      </w:r>
      <w:r w:rsidRPr="009B59AE">
        <w:rPr>
          <w:rFonts w:ascii="Times New Roman" w:eastAsia="Times New Roman" w:hAnsi="Times New Roman" w:cs="Times New Roman"/>
          <w:color w:val="000000" w:themeColor="text1"/>
          <w:sz w:val="24"/>
          <w:szCs w:val="24"/>
          <w:lang w:val="kk-KZ" w:eastAsia="ar-SA"/>
        </w:rPr>
        <w:t>Қазақстан Республикасы Үкіметінің 2021 жылғы 4 маусымдағы №375 қаулысына</w:t>
      </w:r>
      <w:r>
        <w:rPr>
          <w:rFonts w:ascii="Times New Roman" w:eastAsia="Times New Roman" w:hAnsi="Times New Roman" w:cs="Times New Roman"/>
          <w:color w:val="000000" w:themeColor="text1"/>
          <w:sz w:val="24"/>
          <w:szCs w:val="24"/>
          <w:lang w:val="kk-KZ" w:eastAsia="ar-SA"/>
        </w:rPr>
        <w:t xml:space="preserve"> </w:t>
      </w:r>
      <w:r w:rsidRPr="009B59AE">
        <w:rPr>
          <w:rFonts w:ascii="Times New Roman" w:eastAsia="Times New Roman" w:hAnsi="Times New Roman" w:cs="Times New Roman"/>
          <w:color w:val="000000" w:themeColor="text1"/>
          <w:sz w:val="24"/>
          <w:szCs w:val="24"/>
          <w:lang w:val="kk-KZ" w:eastAsia="ar-SA"/>
        </w:rPr>
        <w:t>(бұдан әрі-қағидалар) сәйкес: – 202</w:t>
      </w:r>
      <w:r w:rsidR="00B23692">
        <w:rPr>
          <w:rFonts w:ascii="Times New Roman" w:eastAsia="Times New Roman" w:hAnsi="Times New Roman" w:cs="Times New Roman"/>
          <w:color w:val="000000" w:themeColor="text1"/>
          <w:sz w:val="24"/>
          <w:szCs w:val="24"/>
          <w:lang w:val="kk-KZ" w:eastAsia="ar-SA"/>
        </w:rPr>
        <w:t>2</w:t>
      </w:r>
      <w:r w:rsidRPr="009B59AE">
        <w:rPr>
          <w:rFonts w:ascii="Times New Roman" w:eastAsia="Times New Roman" w:hAnsi="Times New Roman" w:cs="Times New Roman"/>
          <w:color w:val="000000" w:themeColor="text1"/>
          <w:sz w:val="24"/>
          <w:szCs w:val="24"/>
          <w:lang w:val="kk-KZ" w:eastAsia="ar-SA"/>
        </w:rPr>
        <w:t xml:space="preserve"> жылға арналған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Жамбыл облыстық қан орталығы</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 xml:space="preserve"> ШЖҚ МКК үшін баға ұсыныстарын сұрату тәсілімен осы хабарландырудың № 1 қосымшасы бойынша </w:t>
      </w:r>
      <w:r w:rsidR="00B23692">
        <w:rPr>
          <w:rFonts w:ascii="Times New Roman" w:eastAsia="Times New Roman" w:hAnsi="Times New Roman" w:cs="Times New Roman"/>
          <w:color w:val="000000" w:themeColor="text1"/>
          <w:sz w:val="24"/>
          <w:szCs w:val="24"/>
          <w:lang w:val="kk-KZ" w:eastAsia="ar-SA"/>
        </w:rPr>
        <w:t xml:space="preserve">медициналық бұйымын </w:t>
      </w:r>
      <w:r w:rsidRPr="009B59AE">
        <w:rPr>
          <w:rFonts w:ascii="Times New Roman" w:eastAsia="Times New Roman" w:hAnsi="Times New Roman" w:cs="Times New Roman"/>
          <w:color w:val="000000" w:themeColor="text1"/>
          <w:sz w:val="24"/>
          <w:szCs w:val="24"/>
          <w:lang w:val="kk-KZ" w:eastAsia="ar-SA"/>
        </w:rPr>
        <w:t>(бұдан әрі-МБ) сатып алуды өткізу туралы хабарлайды.</w:t>
      </w:r>
    </w:p>
    <w:p w14:paraId="18AD9D2F" w14:textId="77777777"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Pr>
          <w:rFonts w:ascii="Times New Roman" w:eastAsia="Times New Roman" w:hAnsi="Times New Roman" w:cs="Times New Roman"/>
          <w:color w:val="000000" w:themeColor="text1"/>
          <w:sz w:val="24"/>
          <w:szCs w:val="24"/>
          <w:lang w:val="kk-KZ" w:eastAsia="ar-SA"/>
        </w:rPr>
        <w:t>МБ сатып алу б</w:t>
      </w:r>
      <w:r w:rsidRPr="00DD1A69">
        <w:rPr>
          <w:rFonts w:ascii="Times New Roman" w:eastAsia="Times New Roman" w:hAnsi="Times New Roman" w:cs="Times New Roman"/>
          <w:color w:val="000000" w:themeColor="text1"/>
          <w:sz w:val="24"/>
          <w:szCs w:val="24"/>
          <w:lang w:val="kk-KZ" w:eastAsia="ar-SA"/>
        </w:rPr>
        <w:t>аға ұсыныстарын сұрату тәсілімен сатып алу Қағидалардың 9-тарауында көзделген тәртіппен және мерзімдерде жүзеге асырылатын болады.</w:t>
      </w:r>
    </w:p>
    <w:p w14:paraId="5773C3E1" w14:textId="6D4388D9"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 xml:space="preserve">Жалпы сомасы </w:t>
      </w:r>
      <w:r w:rsidR="00B1374A">
        <w:rPr>
          <w:rFonts w:ascii="Times New Roman" w:eastAsia="Times New Roman" w:hAnsi="Times New Roman" w:cs="Times New Roman"/>
          <w:color w:val="000000" w:themeColor="text1"/>
          <w:sz w:val="24"/>
          <w:szCs w:val="24"/>
          <w:lang w:val="kk-KZ" w:eastAsia="ar-SA"/>
        </w:rPr>
        <w:t>235 710</w:t>
      </w:r>
      <w:r w:rsidRPr="00DD1A69">
        <w:rPr>
          <w:rFonts w:ascii="Times New Roman" w:eastAsia="Times New Roman" w:hAnsi="Times New Roman" w:cs="Times New Roman"/>
          <w:color w:val="000000" w:themeColor="text1"/>
          <w:sz w:val="24"/>
          <w:szCs w:val="24"/>
          <w:lang w:val="kk-KZ" w:eastAsia="ar-SA"/>
        </w:rPr>
        <w:t xml:space="preserve"> теңгені құрайды.</w:t>
      </w:r>
    </w:p>
    <w:p w14:paraId="0F2E643C" w14:textId="572B0708"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 xml:space="preserve">Медициналық </w:t>
      </w:r>
      <w:r>
        <w:rPr>
          <w:rFonts w:ascii="Times New Roman" w:eastAsia="Times New Roman" w:hAnsi="Times New Roman" w:cs="Times New Roman"/>
          <w:color w:val="000000" w:themeColor="text1"/>
          <w:sz w:val="24"/>
          <w:szCs w:val="24"/>
          <w:lang w:val="kk-KZ" w:eastAsia="ar-SA"/>
        </w:rPr>
        <w:t>бұйым</w:t>
      </w:r>
      <w:r w:rsidRPr="00DD1A69">
        <w:rPr>
          <w:rFonts w:ascii="Times New Roman" w:eastAsia="Times New Roman" w:hAnsi="Times New Roman" w:cs="Times New Roman"/>
          <w:color w:val="000000" w:themeColor="text1"/>
          <w:sz w:val="24"/>
          <w:szCs w:val="24"/>
          <w:lang w:val="kk-KZ" w:eastAsia="ar-SA"/>
        </w:rPr>
        <w:t xml:space="preserve"> Тараз қ. Аль-Фараби көшесі 2</w:t>
      </w:r>
      <w:r w:rsidR="00782A3E">
        <w:rPr>
          <w:rFonts w:ascii="Times New Roman" w:eastAsia="Times New Roman" w:hAnsi="Times New Roman" w:cs="Times New Roman"/>
          <w:color w:val="000000" w:themeColor="text1"/>
          <w:sz w:val="24"/>
          <w:szCs w:val="24"/>
          <w:lang w:val="kk-KZ" w:eastAsia="ar-SA"/>
        </w:rPr>
        <w:t>Б</w:t>
      </w:r>
      <w:r w:rsidRPr="00DD1A69">
        <w:rPr>
          <w:rFonts w:ascii="Times New Roman" w:eastAsia="Times New Roman" w:hAnsi="Times New Roman" w:cs="Times New Roman"/>
          <w:color w:val="000000" w:themeColor="text1"/>
          <w:sz w:val="24"/>
          <w:szCs w:val="24"/>
          <w:lang w:val="kk-KZ" w:eastAsia="ar-SA"/>
        </w:rPr>
        <w:t>, жеткізілуі тиіс.</w:t>
      </w:r>
    </w:p>
    <w:p w14:paraId="01C80EF1" w14:textId="4C578FAD" w:rsidR="00066E6F" w:rsidRPr="00DD1A69" w:rsidRDefault="009736F0"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Pr>
          <w:rFonts w:ascii="Times New Roman" w:eastAsia="Times New Roman" w:hAnsi="Times New Roman" w:cs="Times New Roman"/>
          <w:color w:val="000000" w:themeColor="text1"/>
          <w:sz w:val="24"/>
          <w:szCs w:val="24"/>
          <w:lang w:val="kk-KZ" w:eastAsia="ar-SA"/>
        </w:rPr>
        <w:t xml:space="preserve">МБ кестеге сәйкес 2022 жыл ішінде </w:t>
      </w:r>
      <w:r w:rsidR="00066E6F" w:rsidRPr="00DD1A69">
        <w:rPr>
          <w:rFonts w:ascii="Times New Roman" w:eastAsia="Times New Roman" w:hAnsi="Times New Roman" w:cs="Times New Roman"/>
          <w:color w:val="000000" w:themeColor="text1"/>
          <w:sz w:val="24"/>
          <w:szCs w:val="24"/>
          <w:lang w:val="kk-KZ" w:eastAsia="ar-SA"/>
        </w:rPr>
        <w:t>жеткізу қажет.</w:t>
      </w:r>
    </w:p>
    <w:p w14:paraId="6C5F93CB" w14:textId="289B0186" w:rsidR="002141AE" w:rsidRPr="00782A3E" w:rsidRDefault="00066E6F" w:rsidP="00782A3E">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Баға ұсыныстары бар конверттерді берудің соңғы мерзімі 202</w:t>
      </w:r>
      <w:r w:rsidR="00782A3E">
        <w:rPr>
          <w:rFonts w:ascii="Times New Roman" w:eastAsia="Times New Roman" w:hAnsi="Times New Roman" w:cs="Times New Roman"/>
          <w:color w:val="000000" w:themeColor="text1"/>
          <w:sz w:val="24"/>
          <w:szCs w:val="24"/>
          <w:lang w:val="kk-KZ" w:eastAsia="ar-SA"/>
        </w:rPr>
        <w:t>2</w:t>
      </w:r>
      <w:r w:rsidRPr="00DD1A69">
        <w:rPr>
          <w:rFonts w:ascii="Times New Roman" w:eastAsia="Times New Roman" w:hAnsi="Times New Roman" w:cs="Times New Roman"/>
          <w:color w:val="000000" w:themeColor="text1"/>
          <w:sz w:val="24"/>
          <w:szCs w:val="24"/>
          <w:lang w:val="kk-KZ" w:eastAsia="ar-SA"/>
        </w:rPr>
        <w:t xml:space="preserve"> жылдың </w:t>
      </w:r>
      <w:r w:rsidR="00D90BB3" w:rsidRPr="00D90BB3">
        <w:rPr>
          <w:rFonts w:ascii="Times New Roman" w:eastAsia="Times New Roman" w:hAnsi="Times New Roman" w:cs="Times New Roman"/>
          <w:color w:val="000000" w:themeColor="text1"/>
          <w:sz w:val="24"/>
          <w:szCs w:val="24"/>
          <w:lang w:val="kk-KZ" w:eastAsia="ar-SA"/>
        </w:rPr>
        <w:t>2</w:t>
      </w:r>
      <w:r w:rsidR="00782A3E">
        <w:rPr>
          <w:rFonts w:ascii="Times New Roman" w:eastAsia="Times New Roman" w:hAnsi="Times New Roman" w:cs="Times New Roman"/>
          <w:color w:val="000000" w:themeColor="text1"/>
          <w:sz w:val="24"/>
          <w:szCs w:val="24"/>
          <w:lang w:val="kk-KZ" w:eastAsia="ar-SA"/>
        </w:rPr>
        <w:t>8</w:t>
      </w:r>
      <w:r w:rsidRPr="00DD1A69">
        <w:rPr>
          <w:rFonts w:ascii="Times New Roman" w:eastAsia="Times New Roman" w:hAnsi="Times New Roman" w:cs="Times New Roman"/>
          <w:color w:val="000000" w:themeColor="text1"/>
          <w:sz w:val="24"/>
          <w:szCs w:val="24"/>
          <w:lang w:val="kk-KZ" w:eastAsia="ar-SA"/>
        </w:rPr>
        <w:t xml:space="preserve"> </w:t>
      </w:r>
      <w:r w:rsidR="00B1374A">
        <w:rPr>
          <w:rFonts w:ascii="Times New Roman" w:eastAsia="Times New Roman" w:hAnsi="Times New Roman" w:cs="Times New Roman"/>
          <w:color w:val="000000" w:themeColor="text1"/>
          <w:sz w:val="24"/>
          <w:szCs w:val="24"/>
          <w:lang w:val="kk-KZ" w:eastAsia="ar-SA"/>
        </w:rPr>
        <w:t xml:space="preserve">қазаны </w:t>
      </w:r>
      <w:r w:rsidRPr="00DD1A69">
        <w:rPr>
          <w:rFonts w:ascii="Times New Roman" w:eastAsia="Times New Roman" w:hAnsi="Times New Roman" w:cs="Times New Roman"/>
          <w:color w:val="000000" w:themeColor="text1"/>
          <w:sz w:val="24"/>
          <w:szCs w:val="24"/>
          <w:lang w:val="kk-KZ" w:eastAsia="ar-SA"/>
        </w:rPr>
        <w:t>сағат 10.00-ге дейін.</w:t>
      </w:r>
    </w:p>
    <w:p w14:paraId="29B5CCBB" w14:textId="6EC088A7" w:rsidR="00C24312" w:rsidRDefault="006066D4" w:rsidP="002141AE">
      <w:pPr>
        <w:spacing w:after="0"/>
        <w:jc w:val="center"/>
        <w:rPr>
          <w:rFonts w:ascii="Times New Roman" w:hAnsi="Times New Roman" w:cs="Times New Roman"/>
          <w:b/>
          <w:bCs/>
          <w:lang w:val="kk-KZ"/>
        </w:rPr>
      </w:pPr>
      <w:r w:rsidRPr="00EA4371">
        <w:rPr>
          <w:rFonts w:ascii="Times New Roman" w:hAnsi="Times New Roman" w:cs="Times New Roman"/>
          <w:b/>
          <w:bCs/>
          <w:lang w:val="kk-KZ"/>
        </w:rPr>
        <w:t>Об</w:t>
      </w:r>
      <w:r w:rsidR="002141AE">
        <w:rPr>
          <w:rFonts w:ascii="Times New Roman" w:hAnsi="Times New Roman" w:cs="Times New Roman"/>
          <w:b/>
          <w:bCs/>
          <w:lang w:val="kk-KZ"/>
        </w:rPr>
        <w:t>ъ</w:t>
      </w:r>
      <w:r w:rsidRPr="00EA4371">
        <w:rPr>
          <w:rFonts w:ascii="Times New Roman" w:hAnsi="Times New Roman" w:cs="Times New Roman"/>
          <w:b/>
          <w:bCs/>
          <w:lang w:val="kk-KZ"/>
        </w:rPr>
        <w:t>явление способом запроса ценовых предложении</w:t>
      </w:r>
      <w:r w:rsidR="00B1374A">
        <w:rPr>
          <w:rFonts w:ascii="Times New Roman" w:hAnsi="Times New Roman" w:cs="Times New Roman"/>
          <w:b/>
          <w:bCs/>
          <w:lang w:val="kk-KZ"/>
        </w:rPr>
        <w:t xml:space="preserve"> по закупу</w:t>
      </w:r>
    </w:p>
    <w:p w14:paraId="3E7BF0AF" w14:textId="634E4F4F" w:rsidR="00EA4371" w:rsidRDefault="00B1374A" w:rsidP="002141AE">
      <w:pPr>
        <w:spacing w:after="0"/>
        <w:jc w:val="center"/>
        <w:rPr>
          <w:rFonts w:ascii="Times New Roman" w:hAnsi="Times New Roman" w:cs="Times New Roman"/>
          <w:b/>
          <w:bCs/>
          <w:lang w:val="kk-KZ"/>
        </w:rPr>
      </w:pPr>
      <w:r>
        <w:rPr>
          <w:rFonts w:ascii="Times New Roman" w:hAnsi="Times New Roman" w:cs="Times New Roman"/>
          <w:b/>
          <w:bCs/>
          <w:lang w:val="kk-KZ"/>
        </w:rPr>
        <w:t>р</w:t>
      </w:r>
      <w:proofErr w:type="spellStart"/>
      <w:r w:rsidRPr="00B1374A">
        <w:rPr>
          <w:rFonts w:ascii="Times New Roman" w:hAnsi="Times New Roman" w:cs="Times New Roman"/>
          <w:b/>
          <w:bCs/>
        </w:rPr>
        <w:t>еагент</w:t>
      </w:r>
      <w:proofErr w:type="spellEnd"/>
      <w:r>
        <w:rPr>
          <w:rFonts w:ascii="Times New Roman" w:hAnsi="Times New Roman" w:cs="Times New Roman"/>
          <w:b/>
          <w:bCs/>
          <w:lang w:val="kk-KZ"/>
        </w:rPr>
        <w:t>а</w:t>
      </w:r>
      <w:r w:rsidRPr="00B1374A">
        <w:rPr>
          <w:rFonts w:ascii="Times New Roman" w:hAnsi="Times New Roman" w:cs="Times New Roman"/>
          <w:b/>
          <w:bCs/>
        </w:rPr>
        <w:t xml:space="preserve"> 200  для анализатора</w:t>
      </w:r>
      <w:r w:rsidR="00EA4371">
        <w:rPr>
          <w:rFonts w:ascii="Times New Roman" w:hAnsi="Times New Roman" w:cs="Times New Roman"/>
          <w:b/>
          <w:bCs/>
          <w:lang w:val="kk-KZ"/>
        </w:rPr>
        <w:t>.</w:t>
      </w:r>
    </w:p>
    <w:p w14:paraId="33CD3FBE" w14:textId="77777777" w:rsidR="002141AE" w:rsidRPr="00EA4371" w:rsidRDefault="002141AE" w:rsidP="002141AE">
      <w:pPr>
        <w:spacing w:after="0"/>
        <w:jc w:val="center"/>
        <w:rPr>
          <w:rFonts w:ascii="Times New Roman" w:hAnsi="Times New Roman" w:cs="Times New Roman"/>
          <w:b/>
          <w:bCs/>
          <w:lang w:val="kk-KZ"/>
        </w:rPr>
      </w:pPr>
    </w:p>
    <w:p w14:paraId="2D33EFE7" w14:textId="6D79DFE7" w:rsidR="00DD1A69" w:rsidRPr="00393C33" w:rsidRDefault="00570CD3" w:rsidP="00782A3E">
      <w:pPr>
        <w:spacing w:after="0" w:line="240" w:lineRule="auto"/>
        <w:ind w:left="-284" w:firstLine="992"/>
        <w:jc w:val="both"/>
        <w:rPr>
          <w:rFonts w:ascii="Times New Roman" w:hAnsi="Times New Roman"/>
          <w:sz w:val="24"/>
          <w:szCs w:val="24"/>
        </w:rPr>
      </w:pPr>
      <w:r w:rsidRPr="00570CD3">
        <w:rPr>
          <w:rFonts w:ascii="Times New Roman" w:eastAsia="Times New Roman" w:hAnsi="Times New Roman" w:cs="Times New Roman"/>
          <w:sz w:val="24"/>
          <w:szCs w:val="24"/>
          <w:lang w:val="kk-KZ" w:eastAsia="ar-SA"/>
        </w:rPr>
        <w:t>ГКП на ПХВ «Жамбылский областной центр крови»,</w:t>
      </w:r>
      <w:r w:rsidRPr="00570CD3">
        <w:rPr>
          <w:rFonts w:ascii="Times New Roman" w:eastAsia="Times New Roman" w:hAnsi="Times New Roman" w:cs="Times New Roman"/>
          <w:sz w:val="24"/>
          <w:szCs w:val="24"/>
          <w:lang w:eastAsia="ar-SA"/>
        </w:rPr>
        <w:t xml:space="preserve"> г</w:t>
      </w:r>
      <w:r w:rsidRPr="00570CD3">
        <w:rPr>
          <w:rFonts w:ascii="Times New Roman" w:eastAsia="Times New Roman" w:hAnsi="Times New Roman" w:cs="Times New Roman"/>
          <w:sz w:val="24"/>
          <w:szCs w:val="24"/>
          <w:lang w:val="kk-KZ" w:eastAsia="ar-SA"/>
        </w:rPr>
        <w:t xml:space="preserve">ород </w:t>
      </w:r>
      <w:r w:rsidRPr="00570CD3">
        <w:rPr>
          <w:rFonts w:ascii="Times New Roman" w:eastAsia="Times New Roman" w:hAnsi="Times New Roman" w:cs="Times New Roman"/>
          <w:sz w:val="24"/>
          <w:szCs w:val="24"/>
          <w:lang w:eastAsia="ar-SA"/>
        </w:rPr>
        <w:t xml:space="preserve">Тараз, </w:t>
      </w:r>
      <w:proofErr w:type="spellStart"/>
      <w:r w:rsidRPr="00570CD3">
        <w:rPr>
          <w:rFonts w:ascii="Times New Roman" w:eastAsia="Times New Roman" w:hAnsi="Times New Roman" w:cs="Times New Roman"/>
          <w:sz w:val="24"/>
          <w:szCs w:val="24"/>
          <w:lang w:eastAsia="ar-SA"/>
        </w:rPr>
        <w:t>ул</w:t>
      </w:r>
      <w:proofErr w:type="spellEnd"/>
      <w:r w:rsidR="00DD1A69">
        <w:rPr>
          <w:rFonts w:ascii="Times New Roman" w:eastAsia="Times New Roman" w:hAnsi="Times New Roman" w:cs="Times New Roman"/>
          <w:sz w:val="24"/>
          <w:szCs w:val="24"/>
          <w:lang w:val="kk-KZ" w:eastAsia="ar-SA"/>
        </w:rPr>
        <w:t>.</w:t>
      </w:r>
      <w:r w:rsidRPr="00570CD3">
        <w:rPr>
          <w:rFonts w:ascii="Times New Roman" w:eastAsia="Times New Roman" w:hAnsi="Times New Roman" w:cs="Times New Roman"/>
          <w:sz w:val="24"/>
          <w:szCs w:val="24"/>
          <w:lang w:val="kk-KZ" w:eastAsia="ar-SA"/>
        </w:rPr>
        <w:t xml:space="preserve"> Аль-Фараби, 2</w:t>
      </w:r>
      <w:r w:rsidR="00782A3E">
        <w:rPr>
          <w:rFonts w:ascii="Times New Roman" w:eastAsia="Times New Roman" w:hAnsi="Times New Roman" w:cs="Times New Roman"/>
          <w:sz w:val="24"/>
          <w:szCs w:val="24"/>
          <w:lang w:val="kk-KZ" w:eastAsia="ar-SA"/>
        </w:rPr>
        <w:t>Б</w:t>
      </w:r>
      <w:r w:rsidRPr="00570CD3">
        <w:rPr>
          <w:rFonts w:ascii="Times New Roman" w:eastAsia="Times New Roman" w:hAnsi="Times New Roman" w:cs="Times New Roman"/>
          <w:sz w:val="24"/>
          <w:szCs w:val="24"/>
          <w:lang w:eastAsia="ar-SA"/>
        </w:rPr>
        <w:t>,</w:t>
      </w:r>
      <w:r w:rsidR="00B42380" w:rsidRPr="00B42380">
        <w:rPr>
          <w:rFonts w:ascii="Times New Roman" w:hAnsi="Times New Roman"/>
          <w:sz w:val="24"/>
          <w:szCs w:val="24"/>
          <w:lang w:val="kk-KZ"/>
        </w:rPr>
        <w:t xml:space="preserve"> </w:t>
      </w:r>
      <w:r w:rsidR="00B42380">
        <w:rPr>
          <w:rFonts w:ascii="Times New Roman" w:hAnsi="Times New Roman"/>
          <w:sz w:val="24"/>
          <w:szCs w:val="24"/>
          <w:lang w:val="kk-KZ"/>
        </w:rPr>
        <w:t>в</w:t>
      </w:r>
      <w:r w:rsidR="00B42380" w:rsidRPr="00393C33">
        <w:rPr>
          <w:rFonts w:ascii="Times New Roman" w:hAnsi="Times New Roman"/>
          <w:sz w:val="24"/>
          <w:szCs w:val="24"/>
          <w:lang w:val="kk-KZ"/>
        </w:rPr>
        <w:t xml:space="preserve"> соответствии  </w:t>
      </w:r>
      <w:r w:rsidR="00DB6F56">
        <w:rPr>
          <w:rFonts w:ascii="Times New Roman" w:hAnsi="Times New Roman"/>
          <w:sz w:val="24"/>
          <w:szCs w:val="24"/>
          <w:lang w:val="kk-KZ"/>
        </w:rPr>
        <w:t>с П</w:t>
      </w:r>
      <w:proofErr w:type="spellStart"/>
      <w:r w:rsidR="00B94670">
        <w:rPr>
          <w:rFonts w:ascii="Times New Roman" w:hAnsi="Times New Roman"/>
          <w:sz w:val="24"/>
          <w:szCs w:val="24"/>
        </w:rPr>
        <w:t>остановлением</w:t>
      </w:r>
      <w:proofErr w:type="spellEnd"/>
      <w:r w:rsidR="00B42380">
        <w:rPr>
          <w:rFonts w:ascii="Times New Roman" w:hAnsi="Times New Roman"/>
          <w:sz w:val="24"/>
          <w:szCs w:val="24"/>
        </w:rPr>
        <w:t xml:space="preserve"> </w:t>
      </w:r>
      <w:r w:rsidR="00B42380" w:rsidRPr="00902178">
        <w:rPr>
          <w:rFonts w:ascii="Times New Roman" w:hAnsi="Times New Roman"/>
          <w:sz w:val="24"/>
          <w:szCs w:val="24"/>
        </w:rPr>
        <w:t>Правительства Республики Казахстан от 4 июня 2021 года № 375</w:t>
      </w:r>
      <w:r w:rsidR="002141AE">
        <w:rPr>
          <w:rFonts w:ascii="Times New Roman" w:hAnsi="Times New Roman"/>
          <w:sz w:val="24"/>
          <w:szCs w:val="24"/>
          <w:lang w:val="kk-KZ"/>
        </w:rPr>
        <w:t xml:space="preserve"> </w:t>
      </w:r>
      <w:r w:rsidR="00B42380"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B42380" w:rsidRPr="00393C33">
        <w:rPr>
          <w:rFonts w:ascii="Times New Roman" w:hAnsi="Times New Roman"/>
          <w:sz w:val="24"/>
          <w:szCs w:val="24"/>
        </w:rPr>
        <w:t>»</w:t>
      </w:r>
      <w:r w:rsidR="00BF194B">
        <w:rPr>
          <w:rFonts w:ascii="Times New Roman" w:hAnsi="Times New Roman"/>
          <w:sz w:val="24"/>
          <w:szCs w:val="24"/>
          <w:lang w:val="kk-KZ"/>
        </w:rPr>
        <w:t xml:space="preserve"> </w:t>
      </w:r>
      <w:r w:rsidR="00B42380" w:rsidRPr="00393C33">
        <w:rPr>
          <w:rFonts w:ascii="Times New Roman" w:hAnsi="Times New Roman"/>
          <w:sz w:val="24"/>
          <w:szCs w:val="24"/>
        </w:rPr>
        <w:t>(далее – Правила),</w:t>
      </w:r>
      <w:r w:rsidR="00BF194B">
        <w:rPr>
          <w:rFonts w:ascii="Times New Roman" w:hAnsi="Times New Roman"/>
          <w:sz w:val="24"/>
          <w:szCs w:val="24"/>
          <w:lang w:val="kk-KZ"/>
        </w:rPr>
        <w:t xml:space="preserve"> </w:t>
      </w:r>
      <w:r w:rsidR="003C5875">
        <w:rPr>
          <w:rFonts w:ascii="Times New Roman" w:hAnsi="Times New Roman"/>
          <w:sz w:val="24"/>
          <w:szCs w:val="24"/>
        </w:rPr>
        <w:t xml:space="preserve">объявляет о проведении закупа </w:t>
      </w:r>
      <w:r w:rsidR="007A053A">
        <w:rPr>
          <w:rFonts w:ascii="Times New Roman" w:hAnsi="Times New Roman"/>
          <w:sz w:val="24"/>
          <w:szCs w:val="24"/>
        </w:rPr>
        <w:t xml:space="preserve">медицинского изделия </w:t>
      </w:r>
      <w:r w:rsidR="004241E1">
        <w:rPr>
          <w:rFonts w:ascii="Times New Roman" w:hAnsi="Times New Roman"/>
          <w:sz w:val="24"/>
          <w:szCs w:val="24"/>
        </w:rPr>
        <w:t>(далее МИ)</w:t>
      </w:r>
      <w:r w:rsidR="00B42380" w:rsidRPr="00393C33">
        <w:rPr>
          <w:rFonts w:ascii="Times New Roman" w:hAnsi="Times New Roman"/>
          <w:sz w:val="24"/>
          <w:szCs w:val="24"/>
        </w:rPr>
        <w:t xml:space="preserve"> </w:t>
      </w:r>
      <w:r w:rsidR="002D6D1A" w:rsidRPr="00570CD3">
        <w:rPr>
          <w:rFonts w:ascii="Times New Roman" w:eastAsia="Times New Roman" w:hAnsi="Times New Roman" w:cs="Times New Roman"/>
          <w:sz w:val="24"/>
          <w:szCs w:val="24"/>
          <w:lang w:val="kk-KZ" w:eastAsia="ar-SA"/>
        </w:rPr>
        <w:t>для ГКП на ПХВ «Жамбылский областной центр крови» на 202</w:t>
      </w:r>
      <w:r w:rsidR="00782A3E">
        <w:rPr>
          <w:rFonts w:ascii="Times New Roman" w:eastAsia="Times New Roman" w:hAnsi="Times New Roman" w:cs="Times New Roman"/>
          <w:sz w:val="24"/>
          <w:szCs w:val="24"/>
          <w:lang w:val="kk-KZ" w:eastAsia="ar-SA"/>
        </w:rPr>
        <w:t>2</w:t>
      </w:r>
      <w:r w:rsidR="002D6D1A" w:rsidRPr="00570CD3">
        <w:rPr>
          <w:rFonts w:ascii="Times New Roman" w:eastAsia="Times New Roman" w:hAnsi="Times New Roman" w:cs="Times New Roman"/>
          <w:sz w:val="24"/>
          <w:szCs w:val="24"/>
          <w:lang w:val="kk-KZ" w:eastAsia="ar-SA"/>
        </w:rPr>
        <w:t xml:space="preserve"> год</w:t>
      </w:r>
      <w:r w:rsidR="002D6D1A">
        <w:rPr>
          <w:rFonts w:ascii="Times New Roman" w:eastAsia="Times New Roman" w:hAnsi="Times New Roman" w:cs="Times New Roman"/>
          <w:sz w:val="24"/>
          <w:szCs w:val="24"/>
          <w:lang w:val="kk-KZ" w:eastAsia="ar-SA"/>
        </w:rPr>
        <w:t xml:space="preserve"> </w:t>
      </w:r>
      <w:r w:rsidR="00B42380" w:rsidRPr="00393C33">
        <w:rPr>
          <w:rFonts w:ascii="Times New Roman" w:hAnsi="Times New Roman"/>
          <w:sz w:val="24"/>
          <w:szCs w:val="24"/>
        </w:rPr>
        <w:t xml:space="preserve">по </w:t>
      </w:r>
      <w:r w:rsidR="00B42380" w:rsidRPr="00393C33">
        <w:rPr>
          <w:rFonts w:ascii="Times New Roman" w:hAnsi="Times New Roman"/>
          <w:b/>
          <w:sz w:val="24"/>
          <w:szCs w:val="24"/>
        </w:rPr>
        <w:t xml:space="preserve">Приложению № 1 </w:t>
      </w:r>
      <w:r w:rsidR="00B42380" w:rsidRPr="00393C33">
        <w:rPr>
          <w:rFonts w:ascii="Times New Roman" w:hAnsi="Times New Roman"/>
          <w:sz w:val="24"/>
          <w:szCs w:val="24"/>
        </w:rPr>
        <w:t>к настоящему объявлению способом запроса ценовых предложений.</w:t>
      </w:r>
    </w:p>
    <w:p w14:paraId="3C874F54" w14:textId="77777777" w:rsidR="00B42380" w:rsidRDefault="007A053A" w:rsidP="00B42380">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Закуп </w:t>
      </w:r>
      <w:r w:rsidR="004241E1">
        <w:rPr>
          <w:rFonts w:ascii="Times New Roman" w:hAnsi="Times New Roman"/>
          <w:sz w:val="24"/>
          <w:szCs w:val="24"/>
        </w:rPr>
        <w:t>МИ</w:t>
      </w:r>
      <w:r>
        <w:rPr>
          <w:rFonts w:ascii="Times New Roman" w:hAnsi="Times New Roman"/>
          <w:sz w:val="24"/>
          <w:szCs w:val="24"/>
        </w:rPr>
        <w:t xml:space="preserve"> </w:t>
      </w:r>
      <w:r w:rsidR="00B42380" w:rsidRPr="00393C33">
        <w:rPr>
          <w:rFonts w:ascii="Times New Roman" w:hAnsi="Times New Roman"/>
          <w:sz w:val="24"/>
          <w:szCs w:val="24"/>
        </w:rPr>
        <w:t xml:space="preserve">способом запроса ценовых предложений будет осуществляться в порядке и сроки, предусмотренные главой </w:t>
      </w:r>
      <w:r w:rsidR="00B42380">
        <w:rPr>
          <w:rFonts w:ascii="Times New Roman" w:hAnsi="Times New Roman"/>
          <w:sz w:val="24"/>
          <w:szCs w:val="24"/>
          <w:lang w:val="kk-KZ"/>
        </w:rPr>
        <w:t>9</w:t>
      </w:r>
      <w:r w:rsidR="00B42380" w:rsidRPr="00393C33">
        <w:rPr>
          <w:rFonts w:ascii="Times New Roman" w:hAnsi="Times New Roman"/>
          <w:sz w:val="24"/>
          <w:szCs w:val="24"/>
        </w:rPr>
        <w:t xml:space="preserve"> Правил. </w:t>
      </w:r>
    </w:p>
    <w:p w14:paraId="2DFB1E43" w14:textId="69DC1DBB" w:rsidR="00570CD3" w:rsidRDefault="00570CD3" w:rsidP="00570CD3">
      <w:pPr>
        <w:suppressAutoHyphens/>
        <w:spacing w:after="0" w:line="240" w:lineRule="auto"/>
        <w:ind w:firstLine="567"/>
        <w:jc w:val="both"/>
        <w:rPr>
          <w:rFonts w:ascii="Times New Roman" w:eastAsia="Times New Roman" w:hAnsi="Times New Roman" w:cs="Times New Roman"/>
          <w:sz w:val="24"/>
          <w:szCs w:val="24"/>
          <w:lang w:val="kk-KZ" w:eastAsia="ar-SA"/>
        </w:rPr>
      </w:pPr>
      <w:r w:rsidRPr="00570CD3">
        <w:rPr>
          <w:rFonts w:ascii="Times New Roman" w:eastAsia="Times New Roman" w:hAnsi="Times New Roman" w:cs="Times New Roman"/>
          <w:sz w:val="24"/>
          <w:szCs w:val="24"/>
          <w:lang w:val="kk-KZ" w:eastAsia="ar-SA"/>
        </w:rPr>
        <w:t xml:space="preserve">Общая сумма </w:t>
      </w:r>
      <w:r w:rsidR="00B1374A">
        <w:rPr>
          <w:rFonts w:ascii="Times New Roman" w:eastAsia="Times New Roman" w:hAnsi="Times New Roman" w:cs="Times New Roman"/>
          <w:sz w:val="24"/>
          <w:szCs w:val="24"/>
          <w:lang w:val="kk-KZ" w:eastAsia="ar-SA"/>
        </w:rPr>
        <w:t>235 710</w:t>
      </w:r>
      <w:r w:rsidRPr="00570CD3">
        <w:rPr>
          <w:rFonts w:ascii="Times New Roman" w:eastAsia="Times New Roman" w:hAnsi="Times New Roman" w:cs="Times New Roman"/>
          <w:sz w:val="24"/>
          <w:szCs w:val="24"/>
          <w:lang w:val="kk-KZ" w:eastAsia="ar-SA"/>
        </w:rPr>
        <w:t xml:space="preserve"> тенге.</w:t>
      </w:r>
    </w:p>
    <w:p w14:paraId="15C4B487" w14:textId="7E826D07" w:rsidR="00E44F89" w:rsidRPr="00BF194B" w:rsidRDefault="0078592D" w:rsidP="00E44F89">
      <w:pPr>
        <w:suppressAutoHyphens/>
        <w:spacing w:after="0" w:line="240" w:lineRule="auto"/>
        <w:ind w:firstLine="567"/>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М</w:t>
      </w:r>
      <w:r w:rsidR="004241E1">
        <w:rPr>
          <w:rFonts w:ascii="Times New Roman" w:eastAsia="Times New Roman" w:hAnsi="Times New Roman" w:cs="Times New Roman"/>
          <w:sz w:val="24"/>
          <w:szCs w:val="24"/>
          <w:lang w:val="kk-KZ" w:eastAsia="ar-SA"/>
        </w:rPr>
        <w:t>И должно</w:t>
      </w:r>
      <w:r w:rsidR="00E44F89" w:rsidRPr="00E44F89">
        <w:rPr>
          <w:rFonts w:ascii="Times New Roman" w:eastAsia="Times New Roman" w:hAnsi="Times New Roman" w:cs="Times New Roman"/>
          <w:sz w:val="24"/>
          <w:szCs w:val="24"/>
          <w:lang w:eastAsia="ar-SA"/>
        </w:rPr>
        <w:t xml:space="preserve"> быть поставлен </w:t>
      </w:r>
      <w:r w:rsidR="00E44F89" w:rsidRPr="00E44F89">
        <w:rPr>
          <w:rFonts w:ascii="Times New Roman" w:eastAsia="Times New Roman" w:hAnsi="Times New Roman" w:cs="Times New Roman"/>
          <w:sz w:val="24"/>
          <w:szCs w:val="24"/>
          <w:lang w:val="kk-KZ" w:eastAsia="ar-SA"/>
        </w:rPr>
        <w:t xml:space="preserve">по </w:t>
      </w:r>
      <w:r w:rsidR="004241E1">
        <w:rPr>
          <w:rFonts w:ascii="Times New Roman" w:eastAsia="Times New Roman" w:hAnsi="Times New Roman" w:cs="Times New Roman"/>
          <w:sz w:val="24"/>
          <w:szCs w:val="24"/>
          <w:lang w:val="kk-KZ" w:eastAsia="ar-SA"/>
        </w:rPr>
        <w:t xml:space="preserve">адресу: </w:t>
      </w:r>
      <w:r w:rsidR="004241E1" w:rsidRPr="00B97E81">
        <w:rPr>
          <w:rFonts w:ascii="Times New Roman" w:eastAsia="Times New Roman" w:hAnsi="Times New Roman" w:cs="Times New Roman"/>
          <w:sz w:val="24"/>
          <w:szCs w:val="24"/>
          <w:lang w:eastAsia="ar-SA"/>
        </w:rPr>
        <w:t xml:space="preserve">г. Тараз, ул. </w:t>
      </w:r>
      <w:r w:rsidR="004241E1" w:rsidRPr="00B97E81">
        <w:rPr>
          <w:rFonts w:ascii="Times New Roman" w:eastAsia="Times New Roman" w:hAnsi="Times New Roman" w:cs="Times New Roman"/>
          <w:sz w:val="24"/>
          <w:szCs w:val="24"/>
          <w:lang w:val="kk-KZ" w:eastAsia="ar-SA"/>
        </w:rPr>
        <w:t>Аль-Фараби, 2</w:t>
      </w:r>
      <w:r w:rsidR="00782A3E">
        <w:rPr>
          <w:rFonts w:ascii="Times New Roman" w:eastAsia="Times New Roman" w:hAnsi="Times New Roman" w:cs="Times New Roman"/>
          <w:sz w:val="24"/>
          <w:szCs w:val="24"/>
          <w:lang w:val="kk-KZ" w:eastAsia="ar-SA"/>
        </w:rPr>
        <w:t>Б</w:t>
      </w:r>
      <w:r w:rsidR="00BF194B">
        <w:rPr>
          <w:rFonts w:ascii="Times New Roman" w:eastAsia="Times New Roman" w:hAnsi="Times New Roman" w:cs="Times New Roman"/>
          <w:sz w:val="24"/>
          <w:szCs w:val="24"/>
          <w:lang w:val="kk-KZ" w:eastAsia="ar-SA"/>
        </w:rPr>
        <w:t>.</w:t>
      </w:r>
    </w:p>
    <w:p w14:paraId="364E5DC2" w14:textId="76F61BFD" w:rsidR="00E44F89" w:rsidRPr="00E44F89" w:rsidRDefault="00E44F89" w:rsidP="00E44F89">
      <w:pPr>
        <w:suppressAutoHyphens/>
        <w:spacing w:after="0" w:line="240" w:lineRule="auto"/>
        <w:ind w:firstLine="567"/>
        <w:jc w:val="both"/>
        <w:rPr>
          <w:rFonts w:ascii="Times New Roman" w:eastAsia="Times New Roman" w:hAnsi="Times New Roman" w:cs="Times New Roman"/>
          <w:sz w:val="24"/>
          <w:szCs w:val="24"/>
          <w:lang w:val="kk-KZ" w:eastAsia="ar-SA"/>
        </w:rPr>
      </w:pPr>
      <w:r w:rsidRPr="00E44F89">
        <w:rPr>
          <w:rFonts w:ascii="Times New Roman" w:eastAsia="Times New Roman" w:hAnsi="Times New Roman" w:cs="Times New Roman"/>
          <w:sz w:val="24"/>
          <w:szCs w:val="24"/>
          <w:lang w:eastAsia="ar-SA"/>
        </w:rPr>
        <w:t xml:space="preserve">Требуемый срок поставки </w:t>
      </w:r>
      <w:r w:rsidR="004241E1">
        <w:rPr>
          <w:rFonts w:ascii="Times New Roman" w:eastAsia="Times New Roman" w:hAnsi="Times New Roman" w:cs="Times New Roman"/>
          <w:sz w:val="24"/>
          <w:szCs w:val="24"/>
          <w:lang w:eastAsia="ar-SA"/>
        </w:rPr>
        <w:t xml:space="preserve">МИ </w:t>
      </w:r>
      <w:r w:rsidR="00B1374A">
        <w:rPr>
          <w:rFonts w:ascii="Times New Roman" w:eastAsia="Times New Roman" w:hAnsi="Times New Roman" w:cs="Times New Roman"/>
          <w:sz w:val="24"/>
          <w:szCs w:val="24"/>
          <w:lang w:eastAsia="ar-SA"/>
        </w:rPr>
        <w:t>–</w:t>
      </w:r>
      <w:r w:rsidRPr="00E44F89">
        <w:rPr>
          <w:rFonts w:ascii="Times New Roman" w:eastAsia="Times New Roman" w:hAnsi="Times New Roman" w:cs="Times New Roman"/>
          <w:sz w:val="24"/>
          <w:szCs w:val="24"/>
          <w:lang w:eastAsia="ar-SA"/>
        </w:rPr>
        <w:t xml:space="preserve"> </w:t>
      </w:r>
      <w:r w:rsidR="00B1374A">
        <w:rPr>
          <w:rFonts w:ascii="Times New Roman" w:eastAsia="Times New Roman" w:hAnsi="Times New Roman" w:cs="Times New Roman"/>
          <w:sz w:val="24"/>
          <w:szCs w:val="24"/>
          <w:lang w:val="kk-KZ" w:eastAsia="ar-SA"/>
        </w:rPr>
        <w:t>до 30 ноября 2022 года</w:t>
      </w:r>
      <w:r w:rsidRPr="00E44F89">
        <w:rPr>
          <w:rFonts w:ascii="Times New Roman" w:eastAsia="Times New Roman" w:hAnsi="Times New Roman" w:cs="Times New Roman"/>
          <w:sz w:val="24"/>
          <w:szCs w:val="24"/>
          <w:lang w:eastAsia="ar-SA"/>
        </w:rPr>
        <w:t>.</w:t>
      </w:r>
    </w:p>
    <w:p w14:paraId="776FB696" w14:textId="071B2650" w:rsidR="00F80535" w:rsidRDefault="00F80535" w:rsidP="00F80535">
      <w:pPr>
        <w:suppressAutoHyphens/>
        <w:spacing w:after="0" w:line="240" w:lineRule="auto"/>
        <w:ind w:left="-15" w:firstLine="567"/>
        <w:jc w:val="both"/>
        <w:rPr>
          <w:rFonts w:ascii="Times New Roman" w:eastAsia="Times New Roman" w:hAnsi="Times New Roman" w:cs="Times New Roman"/>
          <w:sz w:val="24"/>
          <w:szCs w:val="24"/>
          <w:lang w:eastAsia="ar-SA"/>
        </w:rPr>
      </w:pPr>
      <w:r w:rsidRPr="00F80535">
        <w:rPr>
          <w:rFonts w:ascii="Times New Roman" w:eastAsia="Times New Roman" w:hAnsi="Times New Roman" w:cs="Times New Roman"/>
          <w:sz w:val="24"/>
          <w:szCs w:val="24"/>
          <w:lang w:eastAsia="ar-SA"/>
        </w:rPr>
        <w:t>Окончательный срок пред</w:t>
      </w:r>
      <w:r w:rsidRPr="00F80535">
        <w:rPr>
          <w:rFonts w:ascii="Times New Roman" w:eastAsia="Times New Roman" w:hAnsi="Times New Roman" w:cs="Times New Roman"/>
          <w:sz w:val="24"/>
          <w:szCs w:val="24"/>
          <w:lang w:val="kk-KZ" w:eastAsia="ar-SA"/>
        </w:rPr>
        <w:t>о</w:t>
      </w:r>
      <w:proofErr w:type="spellStart"/>
      <w:r w:rsidRPr="00F80535">
        <w:rPr>
          <w:rFonts w:ascii="Times New Roman" w:eastAsia="Times New Roman" w:hAnsi="Times New Roman" w:cs="Times New Roman"/>
          <w:sz w:val="24"/>
          <w:szCs w:val="24"/>
          <w:lang w:eastAsia="ar-SA"/>
        </w:rPr>
        <w:t>ставления</w:t>
      </w:r>
      <w:proofErr w:type="spellEnd"/>
      <w:r w:rsidR="00FD6A1B">
        <w:rPr>
          <w:rFonts w:ascii="Times New Roman" w:eastAsia="Times New Roman" w:hAnsi="Times New Roman" w:cs="Times New Roman"/>
          <w:sz w:val="24"/>
          <w:szCs w:val="24"/>
          <w:lang w:eastAsia="ar-SA"/>
        </w:rPr>
        <w:t xml:space="preserve"> </w:t>
      </w:r>
      <w:r w:rsidR="0078592D">
        <w:rPr>
          <w:rFonts w:ascii="Times New Roman" w:eastAsia="Times New Roman" w:hAnsi="Times New Roman" w:cs="Times New Roman"/>
          <w:sz w:val="24"/>
          <w:szCs w:val="24"/>
          <w:lang w:val="kk-KZ" w:eastAsia="ar-SA"/>
        </w:rPr>
        <w:t>конвертов с ценовыми предложениями</w:t>
      </w:r>
      <w:r w:rsidRPr="00F80535">
        <w:rPr>
          <w:rFonts w:ascii="Times New Roman" w:eastAsia="Times New Roman" w:hAnsi="Times New Roman" w:cs="Times New Roman"/>
          <w:sz w:val="24"/>
          <w:szCs w:val="24"/>
          <w:lang w:eastAsia="ar-SA"/>
        </w:rPr>
        <w:t xml:space="preserve"> до </w:t>
      </w:r>
      <w:r w:rsidR="00D90BB3" w:rsidRPr="00D90BB3">
        <w:rPr>
          <w:rFonts w:ascii="Times New Roman" w:eastAsia="Times New Roman" w:hAnsi="Times New Roman" w:cs="Times New Roman"/>
          <w:sz w:val="24"/>
          <w:szCs w:val="24"/>
          <w:lang w:eastAsia="ar-SA"/>
        </w:rPr>
        <w:t>2</w:t>
      </w:r>
      <w:r w:rsidRPr="00F80535">
        <w:rPr>
          <w:rFonts w:ascii="Times New Roman" w:eastAsia="Times New Roman" w:hAnsi="Times New Roman" w:cs="Times New Roman"/>
          <w:sz w:val="24"/>
          <w:szCs w:val="24"/>
          <w:lang w:val="kk-KZ" w:eastAsia="ar-SA"/>
        </w:rPr>
        <w:t>0</w:t>
      </w:r>
      <w:r w:rsidRPr="00F80535">
        <w:rPr>
          <w:rFonts w:ascii="Times New Roman" w:eastAsia="Times New Roman" w:hAnsi="Times New Roman" w:cs="Times New Roman"/>
          <w:sz w:val="24"/>
          <w:szCs w:val="24"/>
          <w:lang w:eastAsia="ar-SA"/>
        </w:rPr>
        <w:t>:</w:t>
      </w:r>
      <w:r w:rsidRPr="00F80535">
        <w:rPr>
          <w:rFonts w:ascii="Times New Roman" w:eastAsia="Times New Roman" w:hAnsi="Times New Roman" w:cs="Times New Roman"/>
          <w:sz w:val="24"/>
          <w:szCs w:val="24"/>
          <w:lang w:val="kk-KZ" w:eastAsia="ar-SA"/>
        </w:rPr>
        <w:t>00</w:t>
      </w:r>
      <w:r w:rsidRPr="00F80535">
        <w:rPr>
          <w:rFonts w:ascii="Times New Roman" w:eastAsia="Times New Roman" w:hAnsi="Times New Roman" w:cs="Times New Roman"/>
          <w:sz w:val="24"/>
          <w:szCs w:val="24"/>
          <w:lang w:eastAsia="ar-SA"/>
        </w:rPr>
        <w:t xml:space="preserve"> часов</w:t>
      </w:r>
      <w:r w:rsidR="002141AE">
        <w:rPr>
          <w:rFonts w:ascii="Times New Roman" w:eastAsia="Times New Roman" w:hAnsi="Times New Roman" w:cs="Times New Roman"/>
          <w:sz w:val="24"/>
          <w:szCs w:val="24"/>
          <w:lang w:val="kk-KZ" w:eastAsia="ar-SA"/>
        </w:rPr>
        <w:t xml:space="preserve"> </w:t>
      </w:r>
      <w:r w:rsidR="00D90BB3" w:rsidRPr="00D90BB3">
        <w:rPr>
          <w:rFonts w:ascii="Times New Roman" w:eastAsia="Times New Roman" w:hAnsi="Times New Roman" w:cs="Times New Roman"/>
          <w:sz w:val="24"/>
          <w:szCs w:val="24"/>
          <w:lang w:eastAsia="ar-SA"/>
        </w:rPr>
        <w:t>2</w:t>
      </w:r>
      <w:r w:rsidR="00782A3E">
        <w:rPr>
          <w:rFonts w:ascii="Times New Roman" w:eastAsia="Times New Roman" w:hAnsi="Times New Roman" w:cs="Times New Roman"/>
          <w:sz w:val="24"/>
          <w:szCs w:val="24"/>
          <w:lang w:val="kk-KZ" w:eastAsia="ar-SA"/>
        </w:rPr>
        <w:t>8</w:t>
      </w:r>
      <w:r w:rsidR="004241E1">
        <w:rPr>
          <w:rFonts w:ascii="Times New Roman" w:eastAsia="Times New Roman" w:hAnsi="Times New Roman" w:cs="Times New Roman"/>
          <w:sz w:val="24"/>
          <w:szCs w:val="24"/>
          <w:lang w:val="kk-KZ" w:eastAsia="ar-SA"/>
        </w:rPr>
        <w:t xml:space="preserve"> </w:t>
      </w:r>
      <w:r w:rsidR="00B1374A">
        <w:rPr>
          <w:rFonts w:ascii="Times New Roman" w:eastAsia="Times New Roman" w:hAnsi="Times New Roman" w:cs="Times New Roman"/>
          <w:sz w:val="24"/>
          <w:szCs w:val="24"/>
          <w:lang w:val="kk-KZ" w:eastAsia="ar-SA"/>
        </w:rPr>
        <w:t>октября</w:t>
      </w:r>
      <w:r>
        <w:rPr>
          <w:rFonts w:ascii="Times New Roman" w:eastAsia="Times New Roman" w:hAnsi="Times New Roman" w:cs="Times New Roman"/>
          <w:sz w:val="24"/>
          <w:szCs w:val="24"/>
          <w:lang w:val="kk-KZ" w:eastAsia="ar-SA"/>
        </w:rPr>
        <w:t xml:space="preserve"> </w:t>
      </w:r>
      <w:r w:rsidRPr="00F80535">
        <w:rPr>
          <w:rFonts w:ascii="Times New Roman" w:eastAsia="Times New Roman" w:hAnsi="Times New Roman" w:cs="Times New Roman"/>
          <w:sz w:val="24"/>
          <w:szCs w:val="24"/>
          <w:lang w:eastAsia="ar-SA"/>
        </w:rPr>
        <w:t>20</w:t>
      </w:r>
      <w:r w:rsidRPr="00F80535">
        <w:rPr>
          <w:rFonts w:ascii="Times New Roman" w:eastAsia="Times New Roman" w:hAnsi="Times New Roman" w:cs="Times New Roman"/>
          <w:sz w:val="24"/>
          <w:szCs w:val="24"/>
          <w:lang w:val="kk-KZ" w:eastAsia="ar-SA"/>
        </w:rPr>
        <w:t>2</w:t>
      </w:r>
      <w:r w:rsidR="00B67D62">
        <w:rPr>
          <w:rFonts w:ascii="Times New Roman" w:eastAsia="Times New Roman" w:hAnsi="Times New Roman" w:cs="Times New Roman"/>
          <w:sz w:val="24"/>
          <w:szCs w:val="24"/>
          <w:lang w:val="kk-KZ" w:eastAsia="ar-SA"/>
        </w:rPr>
        <w:t>2</w:t>
      </w:r>
      <w:r w:rsidRPr="00F80535">
        <w:rPr>
          <w:rFonts w:ascii="Times New Roman" w:eastAsia="Times New Roman" w:hAnsi="Times New Roman" w:cs="Times New Roman"/>
          <w:sz w:val="24"/>
          <w:szCs w:val="24"/>
          <w:lang w:eastAsia="ar-SA"/>
        </w:rPr>
        <w:t xml:space="preserve"> года.</w:t>
      </w:r>
    </w:p>
    <w:p w14:paraId="4482BEB0" w14:textId="77777777" w:rsidR="00556C8A" w:rsidRPr="00B97E81"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eastAsia="ar-SA"/>
        </w:rPr>
      </w:pPr>
    </w:p>
    <w:p w14:paraId="66DA417F" w14:textId="77777777" w:rsidR="008E5660" w:rsidRDefault="008E5660"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sectPr w:rsidR="008E5660" w:rsidSect="002141AE">
          <w:pgSz w:w="11906" w:h="16838"/>
          <w:pgMar w:top="568" w:right="850" w:bottom="1134" w:left="1701" w:header="708" w:footer="708" w:gutter="0"/>
          <w:cols w:space="708"/>
          <w:docGrid w:linePitch="360"/>
        </w:sectPr>
      </w:pPr>
    </w:p>
    <w:p w14:paraId="5E0FA3FD" w14:textId="77777777" w:rsidR="00556C8A"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pPr>
      <w:r w:rsidRPr="00A14175">
        <w:rPr>
          <w:rFonts w:ascii="Times New Roman" w:eastAsia="Times New Roman" w:hAnsi="Times New Roman" w:cs="Times New Roman"/>
          <w:b/>
          <w:bCs/>
          <w:sz w:val="24"/>
          <w:szCs w:val="24"/>
          <w:lang w:val="kk-KZ" w:eastAsia="ar-SA"/>
        </w:rPr>
        <w:lastRenderedPageBreak/>
        <w:t>Приложение №1</w:t>
      </w:r>
    </w:p>
    <w:p w14:paraId="19130E9C" w14:textId="77777777" w:rsidR="00556C8A"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pPr>
    </w:p>
    <w:p w14:paraId="0B242727" w14:textId="77777777" w:rsidR="00556C8A" w:rsidRDefault="00556C8A" w:rsidP="00081C21">
      <w:pPr>
        <w:spacing w:after="0" w:line="276" w:lineRule="auto"/>
        <w:jc w:val="both"/>
        <w:rPr>
          <w:rFonts w:ascii="Times New Roman" w:eastAsia="Calibri" w:hAnsi="Times New Roman" w:cs="Times New Roman"/>
          <w:lang w:val="kk-KZ"/>
        </w:rPr>
      </w:pPr>
    </w:p>
    <w:tbl>
      <w:tblPr>
        <w:tblStyle w:val="a3"/>
        <w:tblW w:w="14709" w:type="dxa"/>
        <w:tblLook w:val="04A0" w:firstRow="1" w:lastRow="0" w:firstColumn="1" w:lastColumn="0" w:noHBand="0" w:noVBand="1"/>
      </w:tblPr>
      <w:tblGrid>
        <w:gridCol w:w="669"/>
        <w:gridCol w:w="2079"/>
        <w:gridCol w:w="7255"/>
        <w:gridCol w:w="1174"/>
        <w:gridCol w:w="708"/>
        <w:gridCol w:w="1268"/>
        <w:gridCol w:w="1556"/>
      </w:tblGrid>
      <w:tr w:rsidR="00556C8A" w:rsidRPr="00640680" w14:paraId="5304BE2D" w14:textId="77777777" w:rsidTr="004241E1">
        <w:tc>
          <w:tcPr>
            <w:tcW w:w="532" w:type="dxa"/>
          </w:tcPr>
          <w:p w14:paraId="04FECAA7" w14:textId="77777777" w:rsidR="00556C8A"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w:t>
            </w:r>
          </w:p>
          <w:p w14:paraId="3DB12715" w14:textId="77777777" w:rsidR="0096260D" w:rsidRPr="004241E1" w:rsidRDefault="0096260D" w:rsidP="004241E1">
            <w:pPr>
              <w:spacing w:line="276" w:lineRule="auto"/>
              <w:jc w:val="center"/>
              <w:rPr>
                <w:rFonts w:ascii="Times New Roman" w:eastAsia="Calibri" w:hAnsi="Times New Roman" w:cs="Times New Roman"/>
                <w:b/>
                <w:lang w:val="kk-KZ"/>
              </w:rPr>
            </w:pPr>
            <w:r>
              <w:rPr>
                <w:rFonts w:ascii="Times New Roman" w:eastAsia="Calibri" w:hAnsi="Times New Roman" w:cs="Times New Roman"/>
                <w:b/>
                <w:lang w:val="kk-KZ"/>
              </w:rPr>
              <w:t>лота</w:t>
            </w:r>
          </w:p>
        </w:tc>
        <w:tc>
          <w:tcPr>
            <w:tcW w:w="2092" w:type="dxa"/>
          </w:tcPr>
          <w:p w14:paraId="5035363B"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 xml:space="preserve">Наименование </w:t>
            </w:r>
            <w:r w:rsidR="004241E1" w:rsidRPr="004241E1">
              <w:rPr>
                <w:rFonts w:ascii="Times New Roman" w:eastAsia="Calibri" w:hAnsi="Times New Roman" w:cs="Times New Roman"/>
                <w:b/>
                <w:lang w:val="kk-KZ"/>
              </w:rPr>
              <w:t>МИ</w:t>
            </w:r>
          </w:p>
        </w:tc>
        <w:tc>
          <w:tcPr>
            <w:tcW w:w="7407" w:type="dxa"/>
          </w:tcPr>
          <w:p w14:paraId="246E5AF7" w14:textId="77777777" w:rsidR="00556C8A" w:rsidRPr="004241E1" w:rsidRDefault="00640680"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Краткая характеристика</w:t>
            </w:r>
            <w:r w:rsidR="004241E1" w:rsidRPr="004241E1">
              <w:rPr>
                <w:rFonts w:ascii="Times New Roman" w:eastAsia="Calibri" w:hAnsi="Times New Roman" w:cs="Times New Roman"/>
                <w:b/>
                <w:lang w:val="kk-KZ"/>
              </w:rPr>
              <w:t xml:space="preserve"> закупаемого МИ</w:t>
            </w:r>
          </w:p>
        </w:tc>
        <w:tc>
          <w:tcPr>
            <w:tcW w:w="1134" w:type="dxa"/>
          </w:tcPr>
          <w:p w14:paraId="38A46DED"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Единица измрения</w:t>
            </w:r>
          </w:p>
        </w:tc>
        <w:tc>
          <w:tcPr>
            <w:tcW w:w="709" w:type="dxa"/>
          </w:tcPr>
          <w:p w14:paraId="1719FFC8"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Кол-во</w:t>
            </w:r>
          </w:p>
        </w:tc>
        <w:tc>
          <w:tcPr>
            <w:tcW w:w="1275" w:type="dxa"/>
          </w:tcPr>
          <w:p w14:paraId="5B765799"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Цена за единицу</w:t>
            </w:r>
          </w:p>
        </w:tc>
        <w:tc>
          <w:tcPr>
            <w:tcW w:w="1560" w:type="dxa"/>
          </w:tcPr>
          <w:p w14:paraId="660B6E68" w14:textId="77777777" w:rsidR="004241E1" w:rsidRPr="004241E1" w:rsidRDefault="004241E1"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Выделенная</w:t>
            </w:r>
          </w:p>
          <w:p w14:paraId="5F978636"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Сумма</w:t>
            </w:r>
          </w:p>
        </w:tc>
      </w:tr>
      <w:tr w:rsidR="00556C8A" w:rsidRPr="00640680" w14:paraId="1DC31E48" w14:textId="77777777" w:rsidTr="00BF194B">
        <w:trPr>
          <w:trHeight w:val="3246"/>
        </w:trPr>
        <w:tc>
          <w:tcPr>
            <w:tcW w:w="532" w:type="dxa"/>
          </w:tcPr>
          <w:p w14:paraId="7800A826" w14:textId="77777777" w:rsidR="0096260D" w:rsidRDefault="0096260D" w:rsidP="00BE0DA4">
            <w:pPr>
              <w:spacing w:line="276" w:lineRule="auto"/>
              <w:jc w:val="both"/>
              <w:rPr>
                <w:rFonts w:ascii="Times New Roman" w:eastAsia="Calibri" w:hAnsi="Times New Roman" w:cs="Times New Roman"/>
                <w:lang w:val="kk-KZ"/>
              </w:rPr>
            </w:pPr>
          </w:p>
          <w:p w14:paraId="4C3FB7E9" w14:textId="77777777" w:rsidR="0096260D" w:rsidRDefault="0096260D" w:rsidP="00BE0DA4">
            <w:pPr>
              <w:spacing w:line="276" w:lineRule="auto"/>
              <w:jc w:val="both"/>
              <w:rPr>
                <w:rFonts w:ascii="Times New Roman" w:eastAsia="Calibri" w:hAnsi="Times New Roman" w:cs="Times New Roman"/>
                <w:lang w:val="kk-KZ"/>
              </w:rPr>
            </w:pPr>
          </w:p>
          <w:p w14:paraId="437F3418" w14:textId="77777777" w:rsidR="00B97E81" w:rsidRDefault="00B97E81" w:rsidP="00BE0DA4">
            <w:pPr>
              <w:spacing w:line="276" w:lineRule="auto"/>
              <w:jc w:val="both"/>
              <w:rPr>
                <w:rFonts w:ascii="Times New Roman" w:eastAsia="Calibri" w:hAnsi="Times New Roman" w:cs="Times New Roman"/>
                <w:lang w:val="kk-KZ"/>
              </w:rPr>
            </w:pPr>
          </w:p>
          <w:p w14:paraId="01FE5D61" w14:textId="77777777" w:rsidR="00B97E81" w:rsidRDefault="00B97E81" w:rsidP="00BE0DA4">
            <w:pPr>
              <w:spacing w:line="276" w:lineRule="auto"/>
              <w:jc w:val="both"/>
              <w:rPr>
                <w:rFonts w:ascii="Times New Roman" w:eastAsia="Calibri" w:hAnsi="Times New Roman" w:cs="Times New Roman"/>
                <w:lang w:val="kk-KZ"/>
              </w:rPr>
            </w:pPr>
          </w:p>
          <w:p w14:paraId="165111DB" w14:textId="77777777" w:rsidR="00556C8A" w:rsidRPr="00640680" w:rsidRDefault="00556C8A" w:rsidP="00BE0DA4">
            <w:pPr>
              <w:spacing w:line="276" w:lineRule="auto"/>
              <w:jc w:val="both"/>
              <w:rPr>
                <w:rFonts w:ascii="Times New Roman" w:eastAsia="Calibri" w:hAnsi="Times New Roman" w:cs="Times New Roman"/>
                <w:lang w:val="kk-KZ"/>
              </w:rPr>
            </w:pPr>
            <w:r w:rsidRPr="00640680">
              <w:rPr>
                <w:rFonts w:ascii="Times New Roman" w:eastAsia="Calibri" w:hAnsi="Times New Roman" w:cs="Times New Roman"/>
                <w:lang w:val="kk-KZ"/>
              </w:rPr>
              <w:t>1</w:t>
            </w:r>
          </w:p>
        </w:tc>
        <w:tc>
          <w:tcPr>
            <w:tcW w:w="2092" w:type="dxa"/>
          </w:tcPr>
          <w:p w14:paraId="1C5FE050" w14:textId="5C41DFEB" w:rsidR="00556C8A" w:rsidRPr="00640680" w:rsidRDefault="002A0E49" w:rsidP="00BE0DA4">
            <w:pPr>
              <w:spacing w:line="276" w:lineRule="auto"/>
              <w:jc w:val="both"/>
              <w:rPr>
                <w:rFonts w:ascii="Times New Roman" w:eastAsia="Calibri" w:hAnsi="Times New Roman" w:cs="Times New Roman"/>
                <w:lang w:val="kk-KZ"/>
              </w:rPr>
            </w:pPr>
            <w:bookmarkStart w:id="0" w:name="_Hlk116045809"/>
            <w:r w:rsidRPr="002A0E49">
              <w:rPr>
                <w:rFonts w:ascii="Times New Roman" w:eastAsia="Times New Roman" w:hAnsi="Times New Roman" w:cs="Times New Roman"/>
                <w:sz w:val="24"/>
                <w:szCs w:val="24"/>
                <w:lang w:eastAsia="ru-RU"/>
              </w:rPr>
              <w:t xml:space="preserve">Реагенты </w:t>
            </w:r>
            <w:proofErr w:type="gramStart"/>
            <w:r w:rsidRPr="002A0E49">
              <w:rPr>
                <w:rFonts w:ascii="Times New Roman" w:eastAsia="Times New Roman" w:hAnsi="Times New Roman" w:cs="Times New Roman"/>
                <w:sz w:val="24"/>
                <w:szCs w:val="24"/>
                <w:lang w:eastAsia="ru-RU"/>
              </w:rPr>
              <w:t>200  для</w:t>
            </w:r>
            <w:proofErr w:type="gramEnd"/>
            <w:r w:rsidRPr="002A0E49">
              <w:rPr>
                <w:rFonts w:ascii="Times New Roman" w:eastAsia="Times New Roman" w:hAnsi="Times New Roman" w:cs="Times New Roman"/>
                <w:sz w:val="24"/>
                <w:szCs w:val="24"/>
                <w:lang w:eastAsia="ru-RU"/>
              </w:rPr>
              <w:t xml:space="preserve"> анализатора</w:t>
            </w:r>
            <w:bookmarkEnd w:id="0"/>
          </w:p>
        </w:tc>
        <w:tc>
          <w:tcPr>
            <w:tcW w:w="7407" w:type="dxa"/>
          </w:tcPr>
          <w:p w14:paraId="44C0988B" w14:textId="19170287" w:rsidR="00556C8A" w:rsidRPr="00D90BB3" w:rsidRDefault="00D90BB3" w:rsidP="008E1775">
            <w:pPr>
              <w:spacing w:line="276" w:lineRule="auto"/>
              <w:jc w:val="both"/>
              <w:rPr>
                <w:rFonts w:ascii="Times New Roman" w:eastAsia="Calibri" w:hAnsi="Times New Roman" w:cs="Times New Roman"/>
                <w:bCs/>
                <w:sz w:val="24"/>
                <w:szCs w:val="24"/>
              </w:rPr>
            </w:pPr>
            <w:r w:rsidRPr="00D90BB3">
              <w:rPr>
                <w:rFonts w:ascii="Times New Roman" w:eastAsia="Times New Roman" w:hAnsi="Times New Roman" w:cs="Times New Roman"/>
                <w:bCs/>
                <w:sz w:val="24"/>
                <w:szCs w:val="24"/>
                <w:lang w:eastAsia="ru-RU"/>
              </w:rPr>
              <w:t>Тест с использованием</w:t>
            </w:r>
            <w:r w:rsidRPr="00D90BB3">
              <w:rPr>
                <w:rFonts w:ascii="Times New Roman" w:eastAsia="Times New Roman" w:hAnsi="Times New Roman" w:cs="Times New Roman"/>
                <w:sz w:val="24"/>
                <w:szCs w:val="24"/>
                <w:lang w:eastAsia="ru-RU"/>
              </w:rPr>
              <w:t xml:space="preserve"> </w:t>
            </w:r>
            <w:r w:rsidRPr="00D90BB3">
              <w:rPr>
                <w:rFonts w:ascii="Times New Roman" w:eastAsia="Times New Roman" w:hAnsi="Times New Roman" w:cs="Times New Roman"/>
                <w:b/>
                <w:bCs/>
                <w:snapToGrid w:val="0"/>
                <w:sz w:val="24"/>
                <w:szCs w:val="24"/>
                <w:lang w:eastAsia="ru-RU"/>
              </w:rPr>
              <w:t>Реагенты</w:t>
            </w:r>
            <w:r w:rsidRPr="00D90BB3">
              <w:rPr>
                <w:rFonts w:ascii="Times New Roman" w:eastAsia="Times New Roman" w:hAnsi="Times New Roman" w:cs="Times New Roman"/>
                <w:snapToGrid w:val="0"/>
                <w:sz w:val="24"/>
                <w:szCs w:val="24"/>
                <w:lang w:eastAsia="ru-RU"/>
              </w:rPr>
              <w:t xml:space="preserve"> </w:t>
            </w:r>
            <w:r w:rsidRPr="00D90BB3">
              <w:rPr>
                <w:rFonts w:ascii="Times New Roman" w:eastAsia="Times New Roman" w:hAnsi="Times New Roman" w:cs="Times New Roman"/>
                <w:sz w:val="24"/>
                <w:szCs w:val="24"/>
                <w:lang w:eastAsia="ru-RU"/>
              </w:rPr>
              <w:t xml:space="preserve">является хемилюминесцентным </w:t>
            </w:r>
            <w:proofErr w:type="spellStart"/>
            <w:r w:rsidRPr="00D90BB3">
              <w:rPr>
                <w:rFonts w:ascii="Times New Roman" w:eastAsia="Times New Roman" w:hAnsi="Times New Roman" w:cs="Times New Roman"/>
                <w:sz w:val="24"/>
                <w:szCs w:val="24"/>
                <w:lang w:eastAsia="ru-RU"/>
              </w:rPr>
              <w:t>иммуноанализом</w:t>
            </w:r>
            <w:proofErr w:type="spellEnd"/>
            <w:r w:rsidRPr="00D90BB3">
              <w:rPr>
                <w:rFonts w:ascii="Times New Roman" w:eastAsia="Times New Roman" w:hAnsi="Times New Roman" w:cs="Times New Roman"/>
                <w:sz w:val="24"/>
                <w:szCs w:val="24"/>
                <w:lang w:eastAsia="ru-RU"/>
              </w:rPr>
              <w:t xml:space="preserve"> на микрочастицах для количественного определения антител к поверхностному антигену вируса гепатита в сыворотке и плазме крови человека. </w:t>
            </w:r>
            <w:r w:rsidRPr="00D90BB3">
              <w:rPr>
                <w:rFonts w:ascii="Times New Roman" w:eastAsia="Times New Roman" w:hAnsi="Times New Roman" w:cs="Times New Roman"/>
                <w:snapToGrid w:val="0"/>
                <w:sz w:val="24"/>
                <w:szCs w:val="24"/>
                <w:lang w:eastAsia="ru-RU"/>
              </w:rPr>
              <w:t xml:space="preserve">Тест определяет концентрацию антител к поверхностному антигену вируса </w:t>
            </w:r>
            <w:proofErr w:type="gramStart"/>
            <w:r w:rsidRPr="00D90BB3">
              <w:rPr>
                <w:rFonts w:ascii="Times New Roman" w:eastAsia="Times New Roman" w:hAnsi="Times New Roman" w:cs="Times New Roman"/>
                <w:snapToGrid w:val="0"/>
                <w:sz w:val="24"/>
                <w:szCs w:val="24"/>
                <w:lang w:eastAsia="ru-RU"/>
              </w:rPr>
              <w:t>гепатита  в</w:t>
            </w:r>
            <w:proofErr w:type="gramEnd"/>
            <w:r w:rsidRPr="00D90BB3">
              <w:rPr>
                <w:rFonts w:ascii="Times New Roman" w:eastAsia="Times New Roman" w:hAnsi="Times New Roman" w:cs="Times New Roman"/>
                <w:snapToGrid w:val="0"/>
                <w:sz w:val="24"/>
                <w:szCs w:val="24"/>
                <w:lang w:eastAsia="ru-RU"/>
              </w:rPr>
              <w:t xml:space="preserve"> сыворотке и плазме крови человека. Тесты на часто применяются для мониторинга эффективности вакцинации против вируса гепатита. Было доказано, что присутствие играет важную роль в защите против инфекции вируса гепатита. Многочисленные исследования продемонстрировали эффективность вакцинации против вируса гепатита в стимуляции иммунной системы; при подобной вакцинации продуцируются антитела к, что препятствует инфекции. Тесты также используются при мониторинге выздоровления и восстановления пациентов, перенесших инфекцию вируса гепатита. </w:t>
            </w:r>
            <w:proofErr w:type="gramStart"/>
            <w:r w:rsidRPr="00D90BB3">
              <w:rPr>
                <w:rFonts w:ascii="Times New Roman" w:eastAsia="Times New Roman" w:hAnsi="Times New Roman" w:cs="Times New Roman"/>
                <w:snapToGrid w:val="0"/>
                <w:sz w:val="24"/>
                <w:szCs w:val="24"/>
                <w:lang w:eastAsia="ru-RU"/>
              </w:rPr>
              <w:t>Присутствие  после</w:t>
            </w:r>
            <w:proofErr w:type="gramEnd"/>
            <w:r w:rsidRPr="00D90BB3">
              <w:rPr>
                <w:rFonts w:ascii="Times New Roman" w:eastAsia="Times New Roman" w:hAnsi="Times New Roman" w:cs="Times New Roman"/>
                <w:snapToGrid w:val="0"/>
                <w:sz w:val="24"/>
                <w:szCs w:val="24"/>
                <w:lang w:eastAsia="ru-RU"/>
              </w:rPr>
              <w:t xml:space="preserve"> острой инфекции и отсутствие поверхностного антигена вируса гепатита может указывать на разрешение заболевания. </w:t>
            </w:r>
            <w:proofErr w:type="gramStart"/>
            <w:r w:rsidRPr="00D90BB3">
              <w:rPr>
                <w:rFonts w:ascii="Times New Roman" w:eastAsia="Times New Roman" w:hAnsi="Times New Roman" w:cs="Times New Roman"/>
                <w:snapToGrid w:val="0"/>
                <w:sz w:val="24"/>
                <w:szCs w:val="24"/>
                <w:lang w:eastAsia="ru-RU"/>
              </w:rPr>
              <w:t>Выявление  у</w:t>
            </w:r>
            <w:proofErr w:type="gramEnd"/>
            <w:r w:rsidRPr="00D90BB3">
              <w:rPr>
                <w:rFonts w:ascii="Times New Roman" w:eastAsia="Times New Roman" w:hAnsi="Times New Roman" w:cs="Times New Roman"/>
                <w:snapToGrid w:val="0"/>
                <w:sz w:val="24"/>
                <w:szCs w:val="24"/>
                <w:lang w:eastAsia="ru-RU"/>
              </w:rPr>
              <w:t xml:space="preserve"> бессимптомных пациентов может свидетельствовать о ранее перенесенной инфекции. </w:t>
            </w:r>
            <w:r w:rsidRPr="00D90BB3">
              <w:rPr>
                <w:rFonts w:ascii="Times New Roman" w:eastAsia="Times New Roman" w:hAnsi="Times New Roman" w:cs="Times New Roman"/>
                <w:sz w:val="24"/>
                <w:szCs w:val="24"/>
                <w:lang w:eastAsia="ru-RU"/>
              </w:rPr>
              <w:t xml:space="preserve">Набор реагентов </w:t>
            </w:r>
            <w:r w:rsidRPr="00D90BB3">
              <w:rPr>
                <w:rFonts w:ascii="Times New Roman" w:eastAsia="Times New Roman" w:hAnsi="Times New Roman" w:cs="Times New Roman"/>
                <w:b/>
                <w:bCs/>
                <w:snapToGrid w:val="0"/>
                <w:sz w:val="24"/>
                <w:szCs w:val="24"/>
                <w:lang w:eastAsia="ru-RU"/>
              </w:rPr>
              <w:t>Реагенты</w:t>
            </w:r>
            <w:r w:rsidRPr="00D90BB3">
              <w:rPr>
                <w:rFonts w:ascii="Times New Roman" w:eastAsia="Times New Roman" w:hAnsi="Times New Roman" w:cs="Times New Roman"/>
                <w:sz w:val="24"/>
                <w:szCs w:val="24"/>
                <w:lang w:eastAsia="ru-RU"/>
              </w:rPr>
              <w:t xml:space="preserve"> необходимо хранить при температуре 2 - 8°C. Поставка товара Заказчиком должна соответствовать условиям, с соблюдением требований производителя, соблюдением инструкций, обеспечением его сохранности. По требованию Заказчика Поставщик требует подтверждения проверки температуры на всех участках транспортировки продукции от склада Производителя до Заказчика. В случае непредставления (несвоевременного представления) размещения документов по поставке товара неисполненным. </w:t>
            </w:r>
            <w:r w:rsidRPr="00D90BB3">
              <w:rPr>
                <w:rFonts w:ascii="Times New Roman" w:eastAsia="Times New Roman" w:hAnsi="Times New Roman" w:cs="Times New Roman"/>
                <w:b/>
                <w:bCs/>
                <w:snapToGrid w:val="0"/>
                <w:sz w:val="24"/>
                <w:szCs w:val="24"/>
                <w:lang w:eastAsia="ru-RU"/>
              </w:rPr>
              <w:t xml:space="preserve">Микрочастицы: </w:t>
            </w:r>
            <w:r w:rsidRPr="00D90BB3">
              <w:rPr>
                <w:rFonts w:ascii="Times New Roman" w:eastAsia="Times New Roman" w:hAnsi="Times New Roman" w:cs="Times New Roman"/>
                <w:snapToGrid w:val="0"/>
                <w:sz w:val="24"/>
                <w:szCs w:val="24"/>
                <w:lang w:eastAsia="ru-RU"/>
              </w:rPr>
              <w:t xml:space="preserve">Микрочастицы, сенсибилизированные поверхностным антигеном вируса гепатита B (подтипы </w:t>
            </w:r>
            <w:proofErr w:type="spellStart"/>
            <w:r w:rsidRPr="00D90BB3">
              <w:rPr>
                <w:rFonts w:ascii="Times New Roman" w:eastAsia="Times New Roman" w:hAnsi="Times New Roman" w:cs="Times New Roman"/>
                <w:snapToGrid w:val="0"/>
                <w:sz w:val="24"/>
                <w:szCs w:val="24"/>
                <w:lang w:eastAsia="ru-RU"/>
              </w:rPr>
              <w:t>ad</w:t>
            </w:r>
            <w:proofErr w:type="spellEnd"/>
            <w:r w:rsidRPr="00D90BB3">
              <w:rPr>
                <w:rFonts w:ascii="Times New Roman" w:eastAsia="Times New Roman" w:hAnsi="Times New Roman" w:cs="Times New Roman"/>
                <w:snapToGrid w:val="0"/>
                <w:sz w:val="24"/>
                <w:szCs w:val="24"/>
                <w:lang w:eastAsia="ru-RU"/>
              </w:rPr>
              <w:t xml:space="preserve"> и </w:t>
            </w:r>
            <w:proofErr w:type="spellStart"/>
            <w:r w:rsidRPr="00D90BB3">
              <w:rPr>
                <w:rFonts w:ascii="Times New Roman" w:eastAsia="Times New Roman" w:hAnsi="Times New Roman" w:cs="Times New Roman"/>
                <w:snapToGrid w:val="0"/>
                <w:sz w:val="24"/>
                <w:szCs w:val="24"/>
                <w:lang w:eastAsia="ru-RU"/>
              </w:rPr>
              <w:t>ay</w:t>
            </w:r>
            <w:proofErr w:type="spellEnd"/>
            <w:r w:rsidRPr="00D90BB3">
              <w:rPr>
                <w:rFonts w:ascii="Times New Roman" w:eastAsia="Times New Roman" w:hAnsi="Times New Roman" w:cs="Times New Roman"/>
                <w:snapToGrid w:val="0"/>
                <w:sz w:val="24"/>
                <w:szCs w:val="24"/>
                <w:lang w:eastAsia="ru-RU"/>
              </w:rPr>
              <w:t xml:space="preserve">) (E. </w:t>
            </w:r>
            <w:proofErr w:type="spellStart"/>
            <w:r w:rsidRPr="00D90BB3">
              <w:rPr>
                <w:rFonts w:ascii="Times New Roman" w:eastAsia="Times New Roman" w:hAnsi="Times New Roman" w:cs="Times New Roman"/>
                <w:snapToGrid w:val="0"/>
                <w:sz w:val="24"/>
                <w:szCs w:val="24"/>
                <w:lang w:eastAsia="ru-RU"/>
              </w:rPr>
              <w:t>coli</w:t>
            </w:r>
            <w:proofErr w:type="spellEnd"/>
            <w:r w:rsidRPr="00D90BB3">
              <w:rPr>
                <w:rFonts w:ascii="Times New Roman" w:eastAsia="Times New Roman" w:hAnsi="Times New Roman" w:cs="Times New Roman"/>
                <w:snapToGrid w:val="0"/>
                <w:sz w:val="24"/>
                <w:szCs w:val="24"/>
                <w:lang w:eastAsia="ru-RU"/>
              </w:rPr>
              <w:t xml:space="preserve"> рекомбинантная ДНК, </w:t>
            </w:r>
            <w:proofErr w:type="spellStart"/>
            <w:r w:rsidRPr="00D90BB3">
              <w:rPr>
                <w:rFonts w:ascii="Times New Roman" w:eastAsia="Times New Roman" w:hAnsi="Times New Roman" w:cs="Times New Roman"/>
                <w:snapToGrid w:val="0"/>
                <w:sz w:val="24"/>
                <w:szCs w:val="24"/>
                <w:lang w:eastAsia="ru-RU"/>
              </w:rPr>
              <w:t>экспрессированная</w:t>
            </w:r>
            <w:proofErr w:type="spellEnd"/>
            <w:r w:rsidRPr="00D90BB3">
              <w:rPr>
                <w:rFonts w:ascii="Times New Roman" w:eastAsia="Times New Roman" w:hAnsi="Times New Roman" w:cs="Times New Roman"/>
                <w:snapToGrid w:val="0"/>
                <w:sz w:val="24"/>
                <w:szCs w:val="24"/>
                <w:lang w:eastAsia="ru-RU"/>
              </w:rPr>
              <w:t xml:space="preserve"> </w:t>
            </w:r>
            <w:r w:rsidRPr="00D90BB3">
              <w:rPr>
                <w:rFonts w:ascii="Times New Roman" w:eastAsia="Times New Roman" w:hAnsi="Times New Roman" w:cs="Times New Roman"/>
                <w:snapToGrid w:val="0"/>
                <w:sz w:val="24"/>
                <w:szCs w:val="24"/>
                <w:lang w:eastAsia="ru-RU"/>
              </w:rPr>
              <w:lastRenderedPageBreak/>
              <w:t xml:space="preserve">в мышиных клетках) в TRIS-буфере с протеиновыми (бычьими) стабилизаторами. Минимальная концентрация: 0.08% твердого вещества. Консерванты: азид натрия и противомикробные препараты. </w:t>
            </w:r>
            <w:proofErr w:type="spellStart"/>
            <w:r w:rsidRPr="00D90BB3">
              <w:rPr>
                <w:rFonts w:ascii="Times New Roman" w:eastAsia="Times New Roman" w:hAnsi="Times New Roman" w:cs="Times New Roman"/>
                <w:b/>
                <w:bCs/>
                <w:snapToGrid w:val="0"/>
                <w:sz w:val="24"/>
                <w:szCs w:val="24"/>
                <w:lang w:eastAsia="ru-RU"/>
              </w:rPr>
              <w:t>Конъюгат</w:t>
            </w:r>
            <w:proofErr w:type="spellEnd"/>
            <w:r w:rsidRPr="00D90BB3">
              <w:rPr>
                <w:rFonts w:ascii="Times New Roman" w:eastAsia="Times New Roman" w:hAnsi="Times New Roman" w:cs="Times New Roman"/>
                <w:b/>
                <w:bCs/>
                <w:snapToGrid w:val="0"/>
                <w:sz w:val="24"/>
                <w:szCs w:val="24"/>
                <w:lang w:eastAsia="ru-RU"/>
              </w:rPr>
              <w:t xml:space="preserve">: </w:t>
            </w:r>
            <w:r w:rsidRPr="00D90BB3">
              <w:rPr>
                <w:rFonts w:ascii="Times New Roman" w:eastAsia="Times New Roman" w:hAnsi="Times New Roman" w:cs="Times New Roman"/>
                <w:snapToGrid w:val="0"/>
                <w:sz w:val="24"/>
                <w:szCs w:val="24"/>
                <w:lang w:eastAsia="ru-RU"/>
              </w:rPr>
              <w:t xml:space="preserve">Меченый акридином </w:t>
            </w:r>
            <w:proofErr w:type="spellStart"/>
            <w:r w:rsidRPr="00D90BB3">
              <w:rPr>
                <w:rFonts w:ascii="Times New Roman" w:eastAsia="Times New Roman" w:hAnsi="Times New Roman" w:cs="Times New Roman"/>
                <w:snapToGrid w:val="0"/>
                <w:sz w:val="24"/>
                <w:szCs w:val="24"/>
                <w:lang w:eastAsia="ru-RU"/>
              </w:rPr>
              <w:t>конъюгат</w:t>
            </w:r>
            <w:proofErr w:type="spellEnd"/>
            <w:r w:rsidRPr="00D90BB3">
              <w:rPr>
                <w:rFonts w:ascii="Times New Roman" w:eastAsia="Times New Roman" w:hAnsi="Times New Roman" w:cs="Times New Roman"/>
                <w:snapToGrid w:val="0"/>
                <w:sz w:val="24"/>
                <w:szCs w:val="24"/>
                <w:lang w:eastAsia="ru-RU"/>
              </w:rPr>
              <w:t xml:space="preserve"> поверхностного антигена вируса гепатита В (подтипы </w:t>
            </w:r>
            <w:proofErr w:type="spellStart"/>
            <w:r w:rsidRPr="00D90BB3">
              <w:rPr>
                <w:rFonts w:ascii="Times New Roman" w:eastAsia="Times New Roman" w:hAnsi="Times New Roman" w:cs="Times New Roman"/>
                <w:snapToGrid w:val="0"/>
                <w:sz w:val="24"/>
                <w:szCs w:val="24"/>
                <w:lang w:eastAsia="ru-RU"/>
              </w:rPr>
              <w:t>ad</w:t>
            </w:r>
            <w:proofErr w:type="spellEnd"/>
            <w:r w:rsidRPr="00D90BB3">
              <w:rPr>
                <w:rFonts w:ascii="Times New Roman" w:eastAsia="Times New Roman" w:hAnsi="Times New Roman" w:cs="Times New Roman"/>
                <w:snapToGrid w:val="0"/>
                <w:sz w:val="24"/>
                <w:szCs w:val="24"/>
                <w:lang w:eastAsia="ru-RU"/>
              </w:rPr>
              <w:t xml:space="preserve"> и </w:t>
            </w:r>
            <w:proofErr w:type="spellStart"/>
            <w:r w:rsidRPr="00D90BB3">
              <w:rPr>
                <w:rFonts w:ascii="Times New Roman" w:eastAsia="Times New Roman" w:hAnsi="Times New Roman" w:cs="Times New Roman"/>
                <w:snapToGrid w:val="0"/>
                <w:sz w:val="24"/>
                <w:szCs w:val="24"/>
                <w:lang w:eastAsia="ru-RU"/>
              </w:rPr>
              <w:t>ay</w:t>
            </w:r>
            <w:proofErr w:type="spellEnd"/>
            <w:r w:rsidRPr="00D90BB3">
              <w:rPr>
                <w:rFonts w:ascii="Times New Roman" w:eastAsia="Times New Roman" w:hAnsi="Times New Roman" w:cs="Times New Roman"/>
                <w:snapToGrid w:val="0"/>
                <w:sz w:val="24"/>
                <w:szCs w:val="24"/>
                <w:lang w:eastAsia="ru-RU"/>
              </w:rPr>
              <w:t xml:space="preserve">) (E. </w:t>
            </w:r>
            <w:proofErr w:type="spellStart"/>
            <w:r w:rsidRPr="00D90BB3">
              <w:rPr>
                <w:rFonts w:ascii="Times New Roman" w:eastAsia="Times New Roman" w:hAnsi="Times New Roman" w:cs="Times New Roman"/>
                <w:snapToGrid w:val="0"/>
                <w:sz w:val="24"/>
                <w:szCs w:val="24"/>
                <w:lang w:eastAsia="ru-RU"/>
              </w:rPr>
              <w:t>Coli</w:t>
            </w:r>
            <w:proofErr w:type="spellEnd"/>
            <w:r w:rsidRPr="00D90BB3">
              <w:rPr>
                <w:rFonts w:ascii="Times New Roman" w:eastAsia="Times New Roman" w:hAnsi="Times New Roman" w:cs="Times New Roman"/>
                <w:snapToGrid w:val="0"/>
                <w:sz w:val="24"/>
                <w:szCs w:val="24"/>
                <w:lang w:eastAsia="ru-RU"/>
              </w:rPr>
              <w:t xml:space="preserve"> рекомбинантная ДНК, </w:t>
            </w:r>
            <w:proofErr w:type="spellStart"/>
            <w:r w:rsidRPr="00D90BB3">
              <w:rPr>
                <w:rFonts w:ascii="Times New Roman" w:eastAsia="Times New Roman" w:hAnsi="Times New Roman" w:cs="Times New Roman"/>
                <w:snapToGrid w:val="0"/>
                <w:sz w:val="24"/>
                <w:szCs w:val="24"/>
                <w:lang w:eastAsia="ru-RU"/>
              </w:rPr>
              <w:t>экспрессированная</w:t>
            </w:r>
            <w:proofErr w:type="spellEnd"/>
            <w:r w:rsidRPr="00D90BB3">
              <w:rPr>
                <w:rFonts w:ascii="Times New Roman" w:eastAsia="Times New Roman" w:hAnsi="Times New Roman" w:cs="Times New Roman"/>
                <w:snapToGrid w:val="0"/>
                <w:sz w:val="24"/>
                <w:szCs w:val="24"/>
                <w:lang w:eastAsia="ru-RU"/>
              </w:rPr>
              <w:t xml:space="preserve"> в мышиных клетках) в MES-буфере с протеиновыми (плазма крови быка и человека) стабилизаторами. Минимальная концентрация: 0.13 </w:t>
            </w:r>
            <w:proofErr w:type="spellStart"/>
            <w:r w:rsidRPr="00D90BB3">
              <w:rPr>
                <w:rFonts w:ascii="Times New Roman" w:eastAsia="Times New Roman" w:hAnsi="Times New Roman" w:cs="Times New Roman"/>
                <w:snapToGrid w:val="0"/>
                <w:sz w:val="24"/>
                <w:szCs w:val="24"/>
                <w:lang w:eastAsia="ru-RU"/>
              </w:rPr>
              <w:t>μg</w:t>
            </w:r>
            <w:proofErr w:type="spellEnd"/>
            <w:r w:rsidRPr="00D90BB3">
              <w:rPr>
                <w:rFonts w:ascii="Times New Roman" w:eastAsia="Times New Roman" w:hAnsi="Times New Roman" w:cs="Times New Roman"/>
                <w:snapToGrid w:val="0"/>
                <w:sz w:val="24"/>
                <w:szCs w:val="24"/>
                <w:lang w:eastAsia="ru-RU"/>
              </w:rPr>
              <w:t>/</w:t>
            </w:r>
            <w:proofErr w:type="spellStart"/>
            <w:r w:rsidRPr="00D90BB3">
              <w:rPr>
                <w:rFonts w:ascii="Times New Roman" w:eastAsia="Times New Roman" w:hAnsi="Times New Roman" w:cs="Times New Roman"/>
                <w:snapToGrid w:val="0"/>
                <w:sz w:val="24"/>
                <w:szCs w:val="24"/>
                <w:lang w:eastAsia="ru-RU"/>
              </w:rPr>
              <w:t>mL</w:t>
            </w:r>
            <w:proofErr w:type="spellEnd"/>
            <w:r w:rsidRPr="00D90BB3">
              <w:rPr>
                <w:rFonts w:ascii="Times New Roman" w:eastAsia="Times New Roman" w:hAnsi="Times New Roman" w:cs="Times New Roman"/>
                <w:snapToGrid w:val="0"/>
                <w:sz w:val="24"/>
                <w:szCs w:val="24"/>
                <w:lang w:eastAsia="ru-RU"/>
              </w:rPr>
              <w:t xml:space="preserve">. Консерванты: азид натрия и противомикробные препараты. Рекомендуемые требования по контролю качества </w:t>
            </w:r>
            <w:proofErr w:type="gramStart"/>
            <w:r w:rsidRPr="00D90BB3">
              <w:rPr>
                <w:rFonts w:ascii="Times New Roman" w:eastAsia="Times New Roman" w:hAnsi="Times New Roman" w:cs="Times New Roman"/>
                <w:snapToGrid w:val="0"/>
                <w:sz w:val="24"/>
                <w:szCs w:val="24"/>
                <w:lang w:eastAsia="ru-RU"/>
              </w:rPr>
              <w:t>теста  заключаются</w:t>
            </w:r>
            <w:proofErr w:type="gramEnd"/>
            <w:r w:rsidRPr="00D90BB3">
              <w:rPr>
                <w:rFonts w:ascii="Times New Roman" w:eastAsia="Times New Roman" w:hAnsi="Times New Roman" w:cs="Times New Roman"/>
                <w:snapToGrid w:val="0"/>
                <w:sz w:val="24"/>
                <w:szCs w:val="24"/>
                <w:lang w:eastAsia="ru-RU"/>
              </w:rPr>
              <w:t xml:space="preserve"> в тестировании по одному контролю всех уровней каждые 24 часа, то есть каждые сутки эксплуатации. </w:t>
            </w:r>
            <w:r w:rsidRPr="00D90BB3">
              <w:rPr>
                <w:rFonts w:ascii="Times New Roman" w:eastAsia="Times New Roman" w:hAnsi="Times New Roman" w:cs="Times New Roman"/>
                <w:b/>
                <w:bCs/>
                <w:snapToGrid w:val="0"/>
                <w:sz w:val="24"/>
                <w:szCs w:val="24"/>
                <w:lang w:eastAsia="ru-RU"/>
              </w:rPr>
              <w:t xml:space="preserve">Специфичность </w:t>
            </w:r>
            <w:r w:rsidRPr="00D90BB3">
              <w:rPr>
                <w:rFonts w:ascii="Times New Roman" w:eastAsia="Times New Roman" w:hAnsi="Times New Roman" w:cs="Times New Roman"/>
                <w:sz w:val="24"/>
                <w:szCs w:val="24"/>
                <w:lang w:eastAsia="ru-RU"/>
              </w:rPr>
              <w:t xml:space="preserve">составила для доноров крови – сыворотка крови 99,51%, для доноров крови – плазма крови 100%, для доноров 99,76%. </w:t>
            </w:r>
            <w:r w:rsidRPr="00D90BB3">
              <w:rPr>
                <w:rFonts w:ascii="Times New Roman" w:eastAsia="Times New Roman" w:hAnsi="Times New Roman" w:cs="Times New Roman"/>
                <w:b/>
                <w:bCs/>
                <w:snapToGrid w:val="0"/>
                <w:sz w:val="24"/>
                <w:szCs w:val="24"/>
                <w:lang w:eastAsia="ru-RU"/>
              </w:rPr>
              <w:t xml:space="preserve">Чувствительность: </w:t>
            </w:r>
            <w:r w:rsidRPr="00D90BB3">
              <w:rPr>
                <w:rFonts w:ascii="Times New Roman" w:eastAsia="Times New Roman" w:hAnsi="Times New Roman" w:cs="Times New Roman"/>
                <w:sz w:val="24"/>
                <w:szCs w:val="24"/>
                <w:lang w:eastAsia="ru-RU"/>
              </w:rPr>
              <w:t xml:space="preserve">Чувствительность составила 100%. Все жидкие принадлежности, калибраторы и контроли должны быть в готовом к использованию виде, исключая человеческий фактор при приготовлении (без каких-либо косвенных действий, мер или корректировок медицинского персонала), которые не подлежат лиофилизации, </w:t>
            </w:r>
            <w:r w:rsidRPr="00D90BB3">
              <w:rPr>
                <w:rFonts w:ascii="Times New Roman" w:eastAsia="Times New Roman" w:hAnsi="Times New Roman" w:cs="Times New Roman"/>
                <w:b/>
                <w:bCs/>
                <w:sz w:val="24"/>
                <w:szCs w:val="24"/>
                <w:lang w:eastAsia="ru-RU"/>
              </w:rPr>
              <w:t>а также входит гипохлорит не менее 5%</w:t>
            </w:r>
            <w:r w:rsidRPr="00D90BB3">
              <w:rPr>
                <w:rFonts w:ascii="Times New Roman" w:eastAsia="Times New Roman" w:hAnsi="Times New Roman" w:cs="Times New Roman"/>
                <w:sz w:val="24"/>
                <w:szCs w:val="24"/>
                <w:lang w:eastAsia="ru-RU"/>
              </w:rPr>
              <w:t>.</w:t>
            </w:r>
          </w:p>
        </w:tc>
        <w:tc>
          <w:tcPr>
            <w:tcW w:w="1134" w:type="dxa"/>
          </w:tcPr>
          <w:p w14:paraId="2BA8F46C" w14:textId="27913226" w:rsidR="00556C8A" w:rsidRPr="00640680" w:rsidRDefault="000A36B1" w:rsidP="00B67D62">
            <w:pPr>
              <w:spacing w:line="276" w:lineRule="auto"/>
              <w:jc w:val="center"/>
              <w:rPr>
                <w:rFonts w:ascii="Times New Roman" w:eastAsia="Calibri" w:hAnsi="Times New Roman" w:cs="Times New Roman"/>
                <w:lang w:val="kk-KZ"/>
              </w:rPr>
            </w:pPr>
            <w:r>
              <w:rPr>
                <w:rFonts w:ascii="Times New Roman" w:eastAsia="Calibri" w:hAnsi="Times New Roman" w:cs="Times New Roman"/>
                <w:lang w:val="kk-KZ"/>
              </w:rPr>
              <w:lastRenderedPageBreak/>
              <w:t>уп</w:t>
            </w:r>
          </w:p>
        </w:tc>
        <w:tc>
          <w:tcPr>
            <w:tcW w:w="709" w:type="dxa"/>
          </w:tcPr>
          <w:p w14:paraId="0BB5AA9B" w14:textId="016CAF12" w:rsidR="00556C8A" w:rsidRPr="002A0E49" w:rsidRDefault="002A0E49" w:rsidP="00BF194B">
            <w:pPr>
              <w:spacing w:line="276" w:lineRule="auto"/>
              <w:jc w:val="center"/>
              <w:rPr>
                <w:rFonts w:ascii="Times New Roman" w:eastAsia="Calibri" w:hAnsi="Times New Roman" w:cs="Times New Roman"/>
              </w:rPr>
            </w:pPr>
            <w:r>
              <w:rPr>
                <w:rFonts w:ascii="Times New Roman" w:eastAsia="Calibri" w:hAnsi="Times New Roman" w:cs="Times New Roman"/>
              </w:rPr>
              <w:t>1</w:t>
            </w:r>
          </w:p>
        </w:tc>
        <w:tc>
          <w:tcPr>
            <w:tcW w:w="1275" w:type="dxa"/>
          </w:tcPr>
          <w:p w14:paraId="535EA7D7" w14:textId="3966271A" w:rsidR="00556C8A" w:rsidRPr="00324984" w:rsidRDefault="002A0E49" w:rsidP="00BF194B">
            <w:pPr>
              <w:spacing w:line="276" w:lineRule="auto"/>
              <w:jc w:val="center"/>
              <w:rPr>
                <w:rFonts w:ascii="Times New Roman" w:eastAsia="Calibri" w:hAnsi="Times New Roman" w:cs="Times New Roman"/>
                <w:lang w:val="kk-KZ"/>
              </w:rPr>
            </w:pPr>
            <w:r>
              <w:rPr>
                <w:rFonts w:ascii="Times New Roman" w:eastAsia="Calibri" w:hAnsi="Times New Roman" w:cs="Times New Roman"/>
                <w:lang w:val="kk-KZ"/>
              </w:rPr>
              <w:t>235 710</w:t>
            </w:r>
          </w:p>
        </w:tc>
        <w:tc>
          <w:tcPr>
            <w:tcW w:w="1560" w:type="dxa"/>
          </w:tcPr>
          <w:p w14:paraId="7159D166" w14:textId="06DC6F53" w:rsidR="00556C8A" w:rsidRPr="00640680" w:rsidRDefault="002A0E49" w:rsidP="00BF194B">
            <w:pPr>
              <w:spacing w:line="276" w:lineRule="auto"/>
              <w:jc w:val="center"/>
              <w:rPr>
                <w:rFonts w:ascii="Times New Roman" w:eastAsia="Calibri" w:hAnsi="Times New Roman" w:cs="Times New Roman"/>
                <w:lang w:val="kk-KZ"/>
              </w:rPr>
            </w:pPr>
            <w:r>
              <w:rPr>
                <w:rFonts w:ascii="Times New Roman" w:eastAsia="Calibri" w:hAnsi="Times New Roman" w:cs="Times New Roman"/>
                <w:lang w:val="kk-KZ"/>
              </w:rPr>
              <w:t>235 710</w:t>
            </w:r>
          </w:p>
        </w:tc>
      </w:tr>
    </w:tbl>
    <w:p w14:paraId="0D7FC14B" w14:textId="77777777" w:rsidR="008E5660" w:rsidRDefault="008E5660" w:rsidP="00081C21">
      <w:pPr>
        <w:spacing w:after="0" w:line="276" w:lineRule="auto"/>
        <w:jc w:val="both"/>
        <w:rPr>
          <w:rFonts w:ascii="Times New Roman" w:eastAsia="Calibri" w:hAnsi="Times New Roman" w:cs="Times New Roman"/>
          <w:lang w:val="kk-KZ"/>
        </w:rPr>
      </w:pPr>
    </w:p>
    <w:p w14:paraId="66D8B0AE" w14:textId="77777777" w:rsidR="000D5415" w:rsidRDefault="000D5415" w:rsidP="000D5415">
      <w:pPr>
        <w:tabs>
          <w:tab w:val="left" w:pos="4020"/>
        </w:tabs>
        <w:rPr>
          <w:rFonts w:ascii="Times New Roman" w:eastAsia="Calibri" w:hAnsi="Times New Roman" w:cs="Times New Roman"/>
          <w:lang w:val="kk-KZ"/>
        </w:rPr>
      </w:pPr>
      <w:r>
        <w:rPr>
          <w:rFonts w:ascii="Times New Roman" w:eastAsia="Calibri" w:hAnsi="Times New Roman" w:cs="Times New Roman"/>
          <w:lang w:val="kk-KZ"/>
        </w:rPr>
        <w:tab/>
      </w:r>
    </w:p>
    <w:p w14:paraId="616D7D1B" w14:textId="14A0660F" w:rsidR="00BF194B" w:rsidRPr="00E11DC6" w:rsidRDefault="00101E8D" w:rsidP="00BF194B">
      <w:pPr>
        <w:tabs>
          <w:tab w:val="left" w:pos="4020"/>
        </w:tabs>
        <w:jc w:val="center"/>
        <w:rPr>
          <w:rFonts w:ascii="Times New Roman" w:eastAsia="Calibri" w:hAnsi="Times New Roman" w:cs="Times New Roman"/>
          <w:b/>
          <w:bCs/>
          <w:color w:val="FFFFFF" w:themeColor="background1"/>
          <w:lang w:val="kk-KZ"/>
        </w:rPr>
        <w:sectPr w:rsidR="00BF194B" w:rsidRPr="00E11DC6" w:rsidSect="009B59AE">
          <w:pgSz w:w="16838" w:h="11906" w:orient="landscape"/>
          <w:pgMar w:top="709" w:right="1134" w:bottom="426" w:left="1134" w:header="709" w:footer="709" w:gutter="0"/>
          <w:cols w:space="708"/>
          <w:docGrid w:linePitch="360"/>
        </w:sectPr>
      </w:pPr>
      <w:r w:rsidRPr="00E11DC6">
        <w:rPr>
          <w:rFonts w:ascii="Times New Roman" w:eastAsia="Calibri" w:hAnsi="Times New Roman" w:cs="Times New Roman"/>
          <w:b/>
          <w:bCs/>
          <w:color w:val="FFFFFF" w:themeColor="background1"/>
          <w:lang w:val="kk-KZ"/>
        </w:rPr>
        <w:t>Провизор</w:t>
      </w:r>
      <w:r w:rsidR="000D5415" w:rsidRPr="00E11DC6">
        <w:rPr>
          <w:rFonts w:ascii="Times New Roman" w:eastAsia="Calibri" w:hAnsi="Times New Roman" w:cs="Times New Roman"/>
          <w:b/>
          <w:bCs/>
          <w:color w:val="FFFFFF" w:themeColor="background1"/>
          <w:lang w:val="kk-KZ"/>
        </w:rPr>
        <w:t xml:space="preserve">                                                  А</w:t>
      </w:r>
      <w:r w:rsidRPr="00E11DC6">
        <w:rPr>
          <w:rFonts w:ascii="Times New Roman" w:eastAsia="Calibri" w:hAnsi="Times New Roman" w:cs="Times New Roman"/>
          <w:b/>
          <w:bCs/>
          <w:color w:val="FFFFFF" w:themeColor="background1"/>
          <w:lang w:val="kk-KZ"/>
        </w:rPr>
        <w:t>жибаева</w:t>
      </w:r>
      <w:r w:rsidR="000D5415" w:rsidRPr="00E11DC6">
        <w:rPr>
          <w:rFonts w:ascii="Times New Roman" w:eastAsia="Calibri" w:hAnsi="Times New Roman" w:cs="Times New Roman"/>
          <w:b/>
          <w:bCs/>
          <w:color w:val="FFFFFF" w:themeColor="background1"/>
          <w:lang w:val="kk-KZ"/>
        </w:rPr>
        <w:t xml:space="preserve"> </w:t>
      </w:r>
      <w:r w:rsidRPr="00E11DC6">
        <w:rPr>
          <w:rFonts w:ascii="Times New Roman" w:eastAsia="Calibri" w:hAnsi="Times New Roman" w:cs="Times New Roman"/>
          <w:b/>
          <w:bCs/>
          <w:color w:val="FFFFFF" w:themeColor="background1"/>
          <w:lang w:val="kk-KZ"/>
        </w:rPr>
        <w:t>Д</w:t>
      </w:r>
      <w:r w:rsidR="000D5415" w:rsidRPr="00E11DC6">
        <w:rPr>
          <w:rFonts w:ascii="Times New Roman" w:eastAsia="Calibri" w:hAnsi="Times New Roman" w:cs="Times New Roman"/>
          <w:b/>
          <w:bCs/>
          <w:color w:val="FFFFFF" w:themeColor="background1"/>
          <w:lang w:val="kk-KZ"/>
        </w:rPr>
        <w:t>.</w:t>
      </w:r>
      <w:r w:rsidRPr="00E11DC6">
        <w:rPr>
          <w:rFonts w:ascii="Times New Roman" w:eastAsia="Calibri" w:hAnsi="Times New Roman" w:cs="Times New Roman"/>
          <w:b/>
          <w:bCs/>
          <w:color w:val="FFFFFF" w:themeColor="background1"/>
          <w:lang w:val="kk-KZ"/>
        </w:rPr>
        <w:t>М</w:t>
      </w:r>
      <w:r w:rsidR="00BF194B" w:rsidRPr="00E11DC6">
        <w:rPr>
          <w:rFonts w:ascii="Times New Roman" w:eastAsia="Calibri" w:hAnsi="Times New Roman" w:cs="Times New Roman"/>
          <w:b/>
          <w:bCs/>
          <w:color w:val="FFFFFF" w:themeColor="background1"/>
          <w:lang w:val="kk-KZ"/>
        </w:rPr>
        <w:t>.</w:t>
      </w:r>
    </w:p>
    <w:p w14:paraId="4065638E" w14:textId="77777777" w:rsidR="006066D4" w:rsidRPr="006066D4" w:rsidRDefault="006066D4" w:rsidP="004241E1">
      <w:pPr>
        <w:spacing w:after="0" w:line="276" w:lineRule="auto"/>
        <w:jc w:val="both"/>
        <w:rPr>
          <w:lang w:val="kk-KZ"/>
        </w:rPr>
      </w:pPr>
    </w:p>
    <w:sectPr w:rsidR="006066D4" w:rsidRPr="006066D4" w:rsidSect="00CE77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67915"/>
    <w:multiLevelType w:val="hybridMultilevel"/>
    <w:tmpl w:val="88F824BA"/>
    <w:lvl w:ilvl="0" w:tplc="04190011">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 w15:restartNumberingAfterBreak="0">
    <w:nsid w:val="3C333D84"/>
    <w:multiLevelType w:val="hybridMultilevel"/>
    <w:tmpl w:val="0A50FAAE"/>
    <w:lvl w:ilvl="0" w:tplc="BAE0C37C">
      <w:numFmt w:val="bullet"/>
      <w:lvlText w:val="-"/>
      <w:lvlJc w:val="left"/>
      <w:pPr>
        <w:ind w:left="338" w:hanging="360"/>
      </w:pPr>
      <w:rPr>
        <w:rFonts w:ascii="Consolas" w:eastAsiaTheme="minorHAnsi" w:hAnsi="Consolas" w:cstheme="minorBidi"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16cid:durableId="1687100977">
    <w:abstractNumId w:val="1"/>
  </w:num>
  <w:num w:numId="2" w16cid:durableId="41551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312"/>
    <w:rsid w:val="00066E6F"/>
    <w:rsid w:val="00074A84"/>
    <w:rsid w:val="00081C21"/>
    <w:rsid w:val="000A36B1"/>
    <w:rsid w:val="000D44BC"/>
    <w:rsid w:val="000D5415"/>
    <w:rsid w:val="00101E8D"/>
    <w:rsid w:val="001308E5"/>
    <w:rsid w:val="001F2870"/>
    <w:rsid w:val="002141AE"/>
    <w:rsid w:val="002A0E49"/>
    <w:rsid w:val="002D6D1A"/>
    <w:rsid w:val="00324984"/>
    <w:rsid w:val="003528F1"/>
    <w:rsid w:val="00372EAD"/>
    <w:rsid w:val="003837CE"/>
    <w:rsid w:val="003C5875"/>
    <w:rsid w:val="003E49A8"/>
    <w:rsid w:val="0042128B"/>
    <w:rsid w:val="004241E1"/>
    <w:rsid w:val="00442974"/>
    <w:rsid w:val="00447282"/>
    <w:rsid w:val="004939A3"/>
    <w:rsid w:val="005258CC"/>
    <w:rsid w:val="00556C8A"/>
    <w:rsid w:val="00570CD3"/>
    <w:rsid w:val="006066D4"/>
    <w:rsid w:val="006336D8"/>
    <w:rsid w:val="00640680"/>
    <w:rsid w:val="006C155F"/>
    <w:rsid w:val="00782A3E"/>
    <w:rsid w:val="0078592D"/>
    <w:rsid w:val="007A053A"/>
    <w:rsid w:val="007F7903"/>
    <w:rsid w:val="00893796"/>
    <w:rsid w:val="008A3487"/>
    <w:rsid w:val="008B7F8C"/>
    <w:rsid w:val="008E1775"/>
    <w:rsid w:val="008E5660"/>
    <w:rsid w:val="008F12E1"/>
    <w:rsid w:val="0096260D"/>
    <w:rsid w:val="009736F0"/>
    <w:rsid w:val="0097716B"/>
    <w:rsid w:val="009B59AE"/>
    <w:rsid w:val="009D162A"/>
    <w:rsid w:val="00A14175"/>
    <w:rsid w:val="00A21D79"/>
    <w:rsid w:val="00A45CEC"/>
    <w:rsid w:val="00A82E9C"/>
    <w:rsid w:val="00B01EDB"/>
    <w:rsid w:val="00B1374A"/>
    <w:rsid w:val="00B23692"/>
    <w:rsid w:val="00B42380"/>
    <w:rsid w:val="00B556B2"/>
    <w:rsid w:val="00B67D62"/>
    <w:rsid w:val="00B94670"/>
    <w:rsid w:val="00B97E81"/>
    <w:rsid w:val="00BF194B"/>
    <w:rsid w:val="00BF59AE"/>
    <w:rsid w:val="00C13D1C"/>
    <w:rsid w:val="00C24312"/>
    <w:rsid w:val="00C64148"/>
    <w:rsid w:val="00CD393F"/>
    <w:rsid w:val="00CE7764"/>
    <w:rsid w:val="00D90BB3"/>
    <w:rsid w:val="00DA20B1"/>
    <w:rsid w:val="00DB6F56"/>
    <w:rsid w:val="00DD1A69"/>
    <w:rsid w:val="00E11DC6"/>
    <w:rsid w:val="00E44F89"/>
    <w:rsid w:val="00EA4371"/>
    <w:rsid w:val="00ED39A3"/>
    <w:rsid w:val="00F235D6"/>
    <w:rsid w:val="00F65FFC"/>
    <w:rsid w:val="00F80535"/>
    <w:rsid w:val="00F9077F"/>
    <w:rsid w:val="00FC7903"/>
    <w:rsid w:val="00FD466D"/>
    <w:rsid w:val="00FD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42B4"/>
  <w15:docId w15:val="{57FC27B6-5F7B-485D-AC66-7D48C19E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41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14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968">
      <w:bodyDiv w:val="1"/>
      <w:marLeft w:val="0"/>
      <w:marRight w:val="0"/>
      <w:marTop w:val="0"/>
      <w:marBottom w:val="0"/>
      <w:divBdr>
        <w:top w:val="none" w:sz="0" w:space="0" w:color="auto"/>
        <w:left w:val="none" w:sz="0" w:space="0" w:color="auto"/>
        <w:bottom w:val="none" w:sz="0" w:space="0" w:color="auto"/>
        <w:right w:val="none" w:sz="0" w:space="0" w:color="auto"/>
      </w:divBdr>
    </w:div>
    <w:div w:id="572351620">
      <w:bodyDiv w:val="1"/>
      <w:marLeft w:val="0"/>
      <w:marRight w:val="0"/>
      <w:marTop w:val="0"/>
      <w:marBottom w:val="0"/>
      <w:divBdr>
        <w:top w:val="none" w:sz="0" w:space="0" w:color="auto"/>
        <w:left w:val="none" w:sz="0" w:space="0" w:color="auto"/>
        <w:bottom w:val="none" w:sz="0" w:space="0" w:color="auto"/>
        <w:right w:val="none" w:sz="0" w:space="0" w:color="auto"/>
      </w:divBdr>
    </w:div>
    <w:div w:id="766193835">
      <w:bodyDiv w:val="1"/>
      <w:marLeft w:val="0"/>
      <w:marRight w:val="0"/>
      <w:marTop w:val="0"/>
      <w:marBottom w:val="0"/>
      <w:divBdr>
        <w:top w:val="none" w:sz="0" w:space="0" w:color="auto"/>
        <w:left w:val="none" w:sz="0" w:space="0" w:color="auto"/>
        <w:bottom w:val="none" w:sz="0" w:space="0" w:color="auto"/>
        <w:right w:val="none" w:sz="0" w:space="0" w:color="auto"/>
      </w:divBdr>
    </w:div>
    <w:div w:id="1041973339">
      <w:bodyDiv w:val="1"/>
      <w:marLeft w:val="0"/>
      <w:marRight w:val="0"/>
      <w:marTop w:val="0"/>
      <w:marBottom w:val="0"/>
      <w:divBdr>
        <w:top w:val="none" w:sz="0" w:space="0" w:color="auto"/>
        <w:left w:val="none" w:sz="0" w:space="0" w:color="auto"/>
        <w:bottom w:val="none" w:sz="0" w:space="0" w:color="auto"/>
        <w:right w:val="none" w:sz="0" w:space="0" w:color="auto"/>
      </w:divBdr>
    </w:div>
    <w:div w:id="1043477310">
      <w:bodyDiv w:val="1"/>
      <w:marLeft w:val="0"/>
      <w:marRight w:val="0"/>
      <w:marTop w:val="0"/>
      <w:marBottom w:val="0"/>
      <w:divBdr>
        <w:top w:val="none" w:sz="0" w:space="0" w:color="auto"/>
        <w:left w:val="none" w:sz="0" w:space="0" w:color="auto"/>
        <w:bottom w:val="none" w:sz="0" w:space="0" w:color="auto"/>
        <w:right w:val="none" w:sz="0" w:space="0" w:color="auto"/>
      </w:divBdr>
    </w:div>
    <w:div w:id="1348286616">
      <w:bodyDiv w:val="1"/>
      <w:marLeft w:val="0"/>
      <w:marRight w:val="0"/>
      <w:marTop w:val="0"/>
      <w:marBottom w:val="0"/>
      <w:divBdr>
        <w:top w:val="none" w:sz="0" w:space="0" w:color="auto"/>
        <w:left w:val="none" w:sz="0" w:space="0" w:color="auto"/>
        <w:bottom w:val="none" w:sz="0" w:space="0" w:color="auto"/>
        <w:right w:val="none" w:sz="0" w:space="0" w:color="auto"/>
      </w:divBdr>
    </w:div>
    <w:div w:id="1624532841">
      <w:bodyDiv w:val="1"/>
      <w:marLeft w:val="0"/>
      <w:marRight w:val="0"/>
      <w:marTop w:val="0"/>
      <w:marBottom w:val="0"/>
      <w:divBdr>
        <w:top w:val="none" w:sz="0" w:space="0" w:color="auto"/>
        <w:left w:val="none" w:sz="0" w:space="0" w:color="auto"/>
        <w:bottom w:val="none" w:sz="0" w:space="0" w:color="auto"/>
        <w:right w:val="none" w:sz="0" w:space="0" w:color="auto"/>
      </w:divBdr>
    </w:div>
    <w:div w:id="1765875825">
      <w:bodyDiv w:val="1"/>
      <w:marLeft w:val="0"/>
      <w:marRight w:val="0"/>
      <w:marTop w:val="0"/>
      <w:marBottom w:val="0"/>
      <w:divBdr>
        <w:top w:val="none" w:sz="0" w:space="0" w:color="auto"/>
        <w:left w:val="none" w:sz="0" w:space="0" w:color="auto"/>
        <w:bottom w:val="none" w:sz="0" w:space="0" w:color="auto"/>
        <w:right w:val="none" w:sz="0" w:space="0" w:color="auto"/>
      </w:divBdr>
    </w:div>
    <w:div w:id="2012487034">
      <w:bodyDiv w:val="1"/>
      <w:marLeft w:val="0"/>
      <w:marRight w:val="0"/>
      <w:marTop w:val="0"/>
      <w:marBottom w:val="0"/>
      <w:divBdr>
        <w:top w:val="none" w:sz="0" w:space="0" w:color="auto"/>
        <w:left w:val="none" w:sz="0" w:space="0" w:color="auto"/>
        <w:bottom w:val="none" w:sz="0" w:space="0" w:color="auto"/>
        <w:right w:val="none" w:sz="0" w:space="0" w:color="auto"/>
      </w:divBdr>
    </w:div>
    <w:div w:id="20164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2022-10-20T05:54:00Z</cp:lastPrinted>
  <dcterms:created xsi:type="dcterms:W3CDTF">2021-08-05T04:45:00Z</dcterms:created>
  <dcterms:modified xsi:type="dcterms:W3CDTF">2022-10-20T05:55:00Z</dcterms:modified>
</cp:coreProperties>
</file>