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ECD" w14:textId="77777777" w:rsidR="002141AE" w:rsidRDefault="002141AE" w:rsidP="002141AE">
      <w:pPr>
        <w:spacing w:after="0" w:line="240" w:lineRule="auto"/>
        <w:jc w:val="center"/>
        <w:rPr>
          <w:rFonts w:ascii="Times New Roman" w:hAnsi="Times New Roman" w:cs="Times New Roman"/>
          <w:b/>
          <w:bCs/>
          <w:lang w:val="kk-KZ"/>
        </w:rPr>
      </w:pPr>
      <w:r w:rsidRPr="002141AE">
        <w:rPr>
          <w:rFonts w:ascii="Times New Roman" w:hAnsi="Times New Roman" w:cs="Times New Roman"/>
          <w:b/>
          <w:bCs/>
          <w:lang w:val="kk-KZ"/>
        </w:rPr>
        <w:t>Баға ұсыныстарын сұрату тәсілімен хабарландыру</w:t>
      </w:r>
    </w:p>
    <w:p w14:paraId="304BF0BF" w14:textId="7215B7AC" w:rsidR="002141AE" w:rsidRDefault="007B7243" w:rsidP="007B7243">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а</w:t>
      </w:r>
      <w:r w:rsidRPr="007B7243">
        <w:rPr>
          <w:rFonts w:ascii="Times New Roman" w:hAnsi="Times New Roman" w:cs="Times New Roman"/>
          <w:b/>
          <w:bCs/>
          <w:lang w:val="kk-KZ"/>
        </w:rPr>
        <w:t>нализаторға арналған реагент 200</w:t>
      </w:r>
      <w:r>
        <w:rPr>
          <w:rFonts w:ascii="Times New Roman" w:hAnsi="Times New Roman" w:cs="Times New Roman"/>
          <w:b/>
          <w:bCs/>
          <w:lang w:val="kk-KZ"/>
        </w:rPr>
        <w:t xml:space="preserve"> </w:t>
      </w:r>
      <w:r w:rsidR="00B23692">
        <w:rPr>
          <w:rFonts w:ascii="Times New Roman" w:hAnsi="Times New Roman" w:cs="Times New Roman"/>
          <w:b/>
          <w:bCs/>
          <w:lang w:val="kk-KZ"/>
        </w:rPr>
        <w:t xml:space="preserve">медициналық бұйымын </w:t>
      </w:r>
      <w:r w:rsidR="002141AE" w:rsidRPr="002141AE">
        <w:rPr>
          <w:rFonts w:ascii="Times New Roman" w:hAnsi="Times New Roman" w:cs="Times New Roman"/>
          <w:b/>
          <w:bCs/>
          <w:lang w:val="kk-KZ"/>
        </w:rPr>
        <w:t>сатып алу бойынша</w:t>
      </w:r>
    </w:p>
    <w:p w14:paraId="6D434F24" w14:textId="77777777" w:rsidR="00782A3E" w:rsidRDefault="00782A3E" w:rsidP="00F65FFC">
      <w:pPr>
        <w:spacing w:after="0" w:line="240" w:lineRule="auto"/>
        <w:jc w:val="center"/>
        <w:rPr>
          <w:rFonts w:ascii="Times New Roman" w:hAnsi="Times New Roman" w:cs="Times New Roman"/>
          <w:b/>
          <w:bCs/>
          <w:lang w:val="kk-KZ"/>
        </w:rPr>
      </w:pPr>
    </w:p>
    <w:p w14:paraId="25C88546" w14:textId="37E3DC65" w:rsidR="00066E6F" w:rsidRPr="009B59AE"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9B59AE">
        <w:rPr>
          <w:rFonts w:ascii="Times New Roman" w:eastAsia="Times New Roman" w:hAnsi="Times New Roman" w:cs="Times New Roman"/>
          <w:color w:val="000000" w:themeColor="text1"/>
          <w:sz w:val="24"/>
          <w:szCs w:val="24"/>
          <w:lang w:val="kk-KZ" w:eastAsia="ar-SA"/>
        </w:rPr>
        <w:t xml:space="preserve">ШЖҚ МКК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Тараз қаласы,  Аль-Фараби көшесі 2</w:t>
      </w:r>
      <w:r w:rsidR="00B23692">
        <w:rPr>
          <w:rFonts w:ascii="Times New Roman" w:eastAsia="Times New Roman" w:hAnsi="Times New Roman" w:cs="Times New Roman"/>
          <w:color w:val="000000" w:themeColor="text1"/>
          <w:sz w:val="24"/>
          <w:szCs w:val="24"/>
          <w:lang w:val="kk-KZ" w:eastAsia="ar-SA"/>
        </w:rPr>
        <w:t>Б</w:t>
      </w:r>
      <w:r w:rsidRPr="009B59AE">
        <w:rPr>
          <w:rFonts w:ascii="Times New Roman" w:eastAsia="Times New Roman" w:hAnsi="Times New Roman" w:cs="Times New Roman"/>
          <w:color w:val="000000" w:themeColor="text1"/>
          <w:sz w:val="24"/>
          <w:szCs w:val="24"/>
          <w:lang w:val="kk-KZ" w:eastAsia="ar-SA"/>
        </w:rPr>
        <w:t xml:space="preserve">,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Қазақстан Республикасы Үкіметінің 2021 жылғы 4 маусымдағы № 375 қаулысына</w:t>
      </w:r>
      <w:r>
        <w:rPr>
          <w:rFonts w:ascii="Times New Roman" w:eastAsia="Times New Roman" w:hAnsi="Times New Roman" w:cs="Times New Roman"/>
          <w:color w:val="000000" w:themeColor="text1"/>
          <w:sz w:val="24"/>
          <w:szCs w:val="24"/>
          <w:lang w:val="kk-KZ" w:eastAsia="ar-SA"/>
        </w:rPr>
        <w:t xml:space="preserve"> </w:t>
      </w:r>
      <w:r w:rsidRPr="009B59AE">
        <w:rPr>
          <w:rFonts w:ascii="Times New Roman" w:eastAsia="Times New Roman" w:hAnsi="Times New Roman" w:cs="Times New Roman"/>
          <w:color w:val="000000" w:themeColor="text1"/>
          <w:sz w:val="24"/>
          <w:szCs w:val="24"/>
          <w:lang w:val="kk-KZ" w:eastAsia="ar-SA"/>
        </w:rPr>
        <w:t>(бұдан әрі-қағидалар) сәйкес: – 202</w:t>
      </w:r>
      <w:r w:rsidR="00B23692">
        <w:rPr>
          <w:rFonts w:ascii="Times New Roman" w:eastAsia="Times New Roman" w:hAnsi="Times New Roman" w:cs="Times New Roman"/>
          <w:color w:val="000000" w:themeColor="text1"/>
          <w:sz w:val="24"/>
          <w:szCs w:val="24"/>
          <w:lang w:val="kk-KZ" w:eastAsia="ar-SA"/>
        </w:rPr>
        <w:t>2</w:t>
      </w:r>
      <w:r w:rsidRPr="009B59AE">
        <w:rPr>
          <w:rFonts w:ascii="Times New Roman" w:eastAsia="Times New Roman" w:hAnsi="Times New Roman" w:cs="Times New Roman"/>
          <w:color w:val="000000" w:themeColor="text1"/>
          <w:sz w:val="24"/>
          <w:szCs w:val="24"/>
          <w:lang w:val="kk-KZ" w:eastAsia="ar-SA"/>
        </w:rPr>
        <w:t xml:space="preserve"> жылға арналған </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Жамбыл облыстық қан орталығы</w:t>
      </w:r>
      <w:r>
        <w:rPr>
          <w:rFonts w:ascii="Times New Roman" w:eastAsia="Times New Roman" w:hAnsi="Times New Roman" w:cs="Times New Roman"/>
          <w:color w:val="000000" w:themeColor="text1"/>
          <w:sz w:val="24"/>
          <w:szCs w:val="24"/>
          <w:lang w:val="kk-KZ" w:eastAsia="ar-SA"/>
        </w:rPr>
        <w:t>»</w:t>
      </w:r>
      <w:r w:rsidRPr="009B59AE">
        <w:rPr>
          <w:rFonts w:ascii="Times New Roman" w:eastAsia="Times New Roman" w:hAnsi="Times New Roman" w:cs="Times New Roman"/>
          <w:color w:val="000000" w:themeColor="text1"/>
          <w:sz w:val="24"/>
          <w:szCs w:val="24"/>
          <w:lang w:val="kk-KZ" w:eastAsia="ar-SA"/>
        </w:rPr>
        <w:t xml:space="preserve"> ШЖҚ МКК үшін баға ұсыныстарын сұрату тәсілімен осы хабарландырудың № 1 қосымшасы бойынша </w:t>
      </w:r>
      <w:r w:rsidR="00B23692">
        <w:rPr>
          <w:rFonts w:ascii="Times New Roman" w:eastAsia="Times New Roman" w:hAnsi="Times New Roman" w:cs="Times New Roman"/>
          <w:color w:val="000000" w:themeColor="text1"/>
          <w:sz w:val="24"/>
          <w:szCs w:val="24"/>
          <w:lang w:val="kk-KZ" w:eastAsia="ar-SA"/>
        </w:rPr>
        <w:t xml:space="preserve">медициналық бұйымын </w:t>
      </w:r>
      <w:r w:rsidRPr="009B59AE">
        <w:rPr>
          <w:rFonts w:ascii="Times New Roman" w:eastAsia="Times New Roman" w:hAnsi="Times New Roman" w:cs="Times New Roman"/>
          <w:color w:val="000000" w:themeColor="text1"/>
          <w:sz w:val="24"/>
          <w:szCs w:val="24"/>
          <w:lang w:val="kk-KZ" w:eastAsia="ar-SA"/>
        </w:rPr>
        <w:t>(бұдан әрі-МБ) сатып алуды өткізу туралы хабарлайды.</w:t>
      </w:r>
    </w:p>
    <w:p w14:paraId="18AD9D2F" w14:textId="77777777"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МБ сатып алу б</w:t>
      </w:r>
      <w:r w:rsidRPr="00DD1A69">
        <w:rPr>
          <w:rFonts w:ascii="Times New Roman" w:eastAsia="Times New Roman" w:hAnsi="Times New Roman" w:cs="Times New Roman"/>
          <w:color w:val="000000" w:themeColor="text1"/>
          <w:sz w:val="24"/>
          <w:szCs w:val="24"/>
          <w:lang w:val="kk-KZ" w:eastAsia="ar-SA"/>
        </w:rPr>
        <w:t>аға ұсыныстарын сұрату тәсілімен сатып алу Қағидалардың 9-тарауында көзделген тәртіппен және мерзімдерде жүзеге асырылатын болады.</w:t>
      </w:r>
    </w:p>
    <w:p w14:paraId="5773C3E1" w14:textId="767C779F"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Жалпы сомасы </w:t>
      </w:r>
      <w:r w:rsidR="00B84346">
        <w:rPr>
          <w:rFonts w:ascii="Times New Roman" w:eastAsia="Times New Roman" w:hAnsi="Times New Roman" w:cs="Times New Roman"/>
          <w:color w:val="000000" w:themeColor="text1"/>
          <w:sz w:val="24"/>
          <w:szCs w:val="24"/>
          <w:lang w:val="en-US" w:eastAsia="ar-SA"/>
        </w:rPr>
        <w:t>701 046</w:t>
      </w:r>
      <w:r w:rsidRPr="00DD1A69">
        <w:rPr>
          <w:rFonts w:ascii="Times New Roman" w:eastAsia="Times New Roman" w:hAnsi="Times New Roman" w:cs="Times New Roman"/>
          <w:color w:val="000000" w:themeColor="text1"/>
          <w:sz w:val="24"/>
          <w:szCs w:val="24"/>
          <w:lang w:val="kk-KZ" w:eastAsia="ar-SA"/>
        </w:rPr>
        <w:t xml:space="preserve"> теңгені құрайды.</w:t>
      </w:r>
    </w:p>
    <w:p w14:paraId="0F2E643C" w14:textId="572B0708" w:rsidR="00066E6F" w:rsidRPr="00DD1A69" w:rsidRDefault="00066E6F"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 xml:space="preserve">Медициналық </w:t>
      </w:r>
      <w:r>
        <w:rPr>
          <w:rFonts w:ascii="Times New Roman" w:eastAsia="Times New Roman" w:hAnsi="Times New Roman" w:cs="Times New Roman"/>
          <w:color w:val="000000" w:themeColor="text1"/>
          <w:sz w:val="24"/>
          <w:szCs w:val="24"/>
          <w:lang w:val="kk-KZ" w:eastAsia="ar-SA"/>
        </w:rPr>
        <w:t>бұйым</w:t>
      </w:r>
      <w:r w:rsidRPr="00DD1A69">
        <w:rPr>
          <w:rFonts w:ascii="Times New Roman" w:eastAsia="Times New Roman" w:hAnsi="Times New Roman" w:cs="Times New Roman"/>
          <w:color w:val="000000" w:themeColor="text1"/>
          <w:sz w:val="24"/>
          <w:szCs w:val="24"/>
          <w:lang w:val="kk-KZ" w:eastAsia="ar-SA"/>
        </w:rPr>
        <w:t xml:space="preserve"> Тараз қ. Аль-Фараби көшесі 2</w:t>
      </w:r>
      <w:r w:rsidR="00782A3E">
        <w:rPr>
          <w:rFonts w:ascii="Times New Roman" w:eastAsia="Times New Roman" w:hAnsi="Times New Roman" w:cs="Times New Roman"/>
          <w:color w:val="000000" w:themeColor="text1"/>
          <w:sz w:val="24"/>
          <w:szCs w:val="24"/>
          <w:lang w:val="kk-KZ" w:eastAsia="ar-SA"/>
        </w:rPr>
        <w:t>Б</w:t>
      </w:r>
      <w:r w:rsidRPr="00DD1A69">
        <w:rPr>
          <w:rFonts w:ascii="Times New Roman" w:eastAsia="Times New Roman" w:hAnsi="Times New Roman" w:cs="Times New Roman"/>
          <w:color w:val="000000" w:themeColor="text1"/>
          <w:sz w:val="24"/>
          <w:szCs w:val="24"/>
          <w:lang w:val="kk-KZ" w:eastAsia="ar-SA"/>
        </w:rPr>
        <w:t>, жеткізілуі тиіс.</w:t>
      </w:r>
    </w:p>
    <w:p w14:paraId="01C80EF1" w14:textId="3291F7E5" w:rsidR="00066E6F" w:rsidRPr="00DD1A69" w:rsidRDefault="009736F0" w:rsidP="00066E6F">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Pr>
          <w:rFonts w:ascii="Times New Roman" w:eastAsia="Times New Roman" w:hAnsi="Times New Roman" w:cs="Times New Roman"/>
          <w:color w:val="000000" w:themeColor="text1"/>
          <w:sz w:val="24"/>
          <w:szCs w:val="24"/>
          <w:lang w:val="kk-KZ" w:eastAsia="ar-SA"/>
        </w:rPr>
        <w:t>МБ 2022 жыл</w:t>
      </w:r>
      <w:r w:rsidR="007B7243">
        <w:rPr>
          <w:rFonts w:ascii="Times New Roman" w:eastAsia="Times New Roman" w:hAnsi="Times New Roman" w:cs="Times New Roman"/>
          <w:color w:val="000000" w:themeColor="text1"/>
          <w:sz w:val="24"/>
          <w:szCs w:val="24"/>
          <w:lang w:val="kk-KZ" w:eastAsia="ar-SA"/>
        </w:rPr>
        <w:t>дың 30 қараша айына дейін</w:t>
      </w:r>
      <w:r>
        <w:rPr>
          <w:rFonts w:ascii="Times New Roman" w:eastAsia="Times New Roman" w:hAnsi="Times New Roman" w:cs="Times New Roman"/>
          <w:color w:val="000000" w:themeColor="text1"/>
          <w:sz w:val="24"/>
          <w:szCs w:val="24"/>
          <w:lang w:val="kk-KZ" w:eastAsia="ar-SA"/>
        </w:rPr>
        <w:t xml:space="preserve"> </w:t>
      </w:r>
      <w:r w:rsidR="00066E6F" w:rsidRPr="00DD1A69">
        <w:rPr>
          <w:rFonts w:ascii="Times New Roman" w:eastAsia="Times New Roman" w:hAnsi="Times New Roman" w:cs="Times New Roman"/>
          <w:color w:val="000000" w:themeColor="text1"/>
          <w:sz w:val="24"/>
          <w:szCs w:val="24"/>
          <w:lang w:val="kk-KZ" w:eastAsia="ar-SA"/>
        </w:rPr>
        <w:t>жеткізу қажет.</w:t>
      </w:r>
    </w:p>
    <w:p w14:paraId="6C5F93CB" w14:textId="25B4755D" w:rsidR="002141AE" w:rsidRPr="00782A3E" w:rsidRDefault="00066E6F" w:rsidP="00782A3E">
      <w:pPr>
        <w:suppressAutoHyphens/>
        <w:spacing w:after="0" w:line="240" w:lineRule="auto"/>
        <w:ind w:firstLine="851"/>
        <w:jc w:val="both"/>
        <w:rPr>
          <w:rFonts w:ascii="Times New Roman" w:eastAsia="Times New Roman" w:hAnsi="Times New Roman" w:cs="Times New Roman"/>
          <w:color w:val="000000" w:themeColor="text1"/>
          <w:sz w:val="24"/>
          <w:szCs w:val="24"/>
          <w:lang w:val="kk-KZ" w:eastAsia="ar-SA"/>
        </w:rPr>
      </w:pPr>
      <w:r w:rsidRPr="00DD1A69">
        <w:rPr>
          <w:rFonts w:ascii="Times New Roman" w:eastAsia="Times New Roman" w:hAnsi="Times New Roman" w:cs="Times New Roman"/>
          <w:color w:val="000000" w:themeColor="text1"/>
          <w:sz w:val="24"/>
          <w:szCs w:val="24"/>
          <w:lang w:val="kk-KZ" w:eastAsia="ar-SA"/>
        </w:rPr>
        <w:t>Баға ұсыныстары бар конверттерді берудің соңғы мерзімі 202</w:t>
      </w:r>
      <w:r w:rsidR="00782A3E">
        <w:rPr>
          <w:rFonts w:ascii="Times New Roman" w:eastAsia="Times New Roman" w:hAnsi="Times New Roman" w:cs="Times New Roman"/>
          <w:color w:val="000000" w:themeColor="text1"/>
          <w:sz w:val="24"/>
          <w:szCs w:val="24"/>
          <w:lang w:val="kk-KZ" w:eastAsia="ar-SA"/>
        </w:rPr>
        <w:t>2</w:t>
      </w:r>
      <w:r w:rsidRPr="00DD1A69">
        <w:rPr>
          <w:rFonts w:ascii="Times New Roman" w:eastAsia="Times New Roman" w:hAnsi="Times New Roman" w:cs="Times New Roman"/>
          <w:color w:val="000000" w:themeColor="text1"/>
          <w:sz w:val="24"/>
          <w:szCs w:val="24"/>
          <w:lang w:val="kk-KZ" w:eastAsia="ar-SA"/>
        </w:rPr>
        <w:t xml:space="preserve"> жылдың </w:t>
      </w:r>
      <w:r w:rsidR="00272D14" w:rsidRPr="00272D14">
        <w:rPr>
          <w:rFonts w:ascii="Times New Roman" w:eastAsia="Times New Roman" w:hAnsi="Times New Roman" w:cs="Times New Roman"/>
          <w:color w:val="000000" w:themeColor="text1"/>
          <w:sz w:val="24"/>
          <w:szCs w:val="24"/>
          <w:lang w:val="kk-KZ" w:eastAsia="ar-SA"/>
        </w:rPr>
        <w:t>2</w:t>
      </w:r>
      <w:r w:rsidR="00782A3E">
        <w:rPr>
          <w:rFonts w:ascii="Times New Roman" w:eastAsia="Times New Roman" w:hAnsi="Times New Roman" w:cs="Times New Roman"/>
          <w:color w:val="000000" w:themeColor="text1"/>
          <w:sz w:val="24"/>
          <w:szCs w:val="24"/>
          <w:lang w:val="kk-KZ" w:eastAsia="ar-SA"/>
        </w:rPr>
        <w:t>8</w:t>
      </w:r>
      <w:r w:rsidRPr="00DD1A69">
        <w:rPr>
          <w:rFonts w:ascii="Times New Roman" w:eastAsia="Times New Roman" w:hAnsi="Times New Roman" w:cs="Times New Roman"/>
          <w:color w:val="000000" w:themeColor="text1"/>
          <w:sz w:val="24"/>
          <w:szCs w:val="24"/>
          <w:lang w:val="kk-KZ" w:eastAsia="ar-SA"/>
        </w:rPr>
        <w:t xml:space="preserve"> </w:t>
      </w:r>
      <w:r w:rsidR="007B7243">
        <w:rPr>
          <w:rFonts w:ascii="Times New Roman" w:eastAsia="Times New Roman" w:hAnsi="Times New Roman" w:cs="Times New Roman"/>
          <w:color w:val="000000" w:themeColor="text1"/>
          <w:sz w:val="24"/>
          <w:szCs w:val="24"/>
          <w:lang w:val="kk-KZ" w:eastAsia="ar-SA"/>
        </w:rPr>
        <w:t>қазаны</w:t>
      </w:r>
      <w:r w:rsidRPr="00DD1A69">
        <w:rPr>
          <w:rFonts w:ascii="Times New Roman" w:eastAsia="Times New Roman" w:hAnsi="Times New Roman" w:cs="Times New Roman"/>
          <w:color w:val="000000" w:themeColor="text1"/>
          <w:sz w:val="24"/>
          <w:szCs w:val="24"/>
          <w:lang w:val="kk-KZ" w:eastAsia="ar-SA"/>
        </w:rPr>
        <w:t xml:space="preserve"> сағат 10.00-ге дейін.</w:t>
      </w:r>
    </w:p>
    <w:p w14:paraId="29B5CCBB" w14:textId="1971C47F" w:rsidR="00C24312" w:rsidRDefault="006066D4" w:rsidP="002141AE">
      <w:pPr>
        <w:spacing w:after="0"/>
        <w:jc w:val="center"/>
        <w:rPr>
          <w:rFonts w:ascii="Times New Roman" w:hAnsi="Times New Roman" w:cs="Times New Roman"/>
          <w:b/>
          <w:bCs/>
          <w:lang w:val="kk-KZ"/>
        </w:rPr>
      </w:pPr>
      <w:r w:rsidRPr="00EA4371">
        <w:rPr>
          <w:rFonts w:ascii="Times New Roman" w:hAnsi="Times New Roman" w:cs="Times New Roman"/>
          <w:b/>
          <w:bCs/>
          <w:lang w:val="kk-KZ"/>
        </w:rPr>
        <w:t>Об</w:t>
      </w:r>
      <w:r w:rsidR="002141AE">
        <w:rPr>
          <w:rFonts w:ascii="Times New Roman" w:hAnsi="Times New Roman" w:cs="Times New Roman"/>
          <w:b/>
          <w:bCs/>
          <w:lang w:val="kk-KZ"/>
        </w:rPr>
        <w:t>ъ</w:t>
      </w:r>
      <w:r w:rsidRPr="00EA4371">
        <w:rPr>
          <w:rFonts w:ascii="Times New Roman" w:hAnsi="Times New Roman" w:cs="Times New Roman"/>
          <w:b/>
          <w:bCs/>
          <w:lang w:val="kk-KZ"/>
        </w:rPr>
        <w:t>явление способом запроса ценовых предложении</w:t>
      </w:r>
      <w:r w:rsidR="007B7243">
        <w:rPr>
          <w:rFonts w:ascii="Times New Roman" w:hAnsi="Times New Roman" w:cs="Times New Roman"/>
          <w:b/>
          <w:bCs/>
          <w:lang w:val="kk-KZ"/>
        </w:rPr>
        <w:t xml:space="preserve"> по закупу</w:t>
      </w:r>
    </w:p>
    <w:p w14:paraId="3E7BF0AF" w14:textId="5B530AA2" w:rsidR="00EA4371" w:rsidRDefault="007B7243" w:rsidP="002141AE">
      <w:pPr>
        <w:spacing w:after="0"/>
        <w:jc w:val="center"/>
        <w:rPr>
          <w:rFonts w:ascii="Times New Roman" w:hAnsi="Times New Roman" w:cs="Times New Roman"/>
          <w:b/>
          <w:bCs/>
          <w:lang w:val="kk-KZ"/>
        </w:rPr>
      </w:pPr>
      <w:r>
        <w:rPr>
          <w:rFonts w:ascii="Times New Roman" w:hAnsi="Times New Roman" w:cs="Times New Roman"/>
          <w:b/>
          <w:bCs/>
          <w:lang w:val="kk-KZ"/>
        </w:rPr>
        <w:t>р</w:t>
      </w:r>
      <w:proofErr w:type="spellStart"/>
      <w:r w:rsidRPr="007B7243">
        <w:rPr>
          <w:rFonts w:ascii="Times New Roman" w:hAnsi="Times New Roman" w:cs="Times New Roman"/>
          <w:b/>
          <w:bCs/>
        </w:rPr>
        <w:t>еагенты</w:t>
      </w:r>
      <w:proofErr w:type="spellEnd"/>
      <w:r w:rsidRPr="007B7243">
        <w:rPr>
          <w:rFonts w:ascii="Times New Roman" w:hAnsi="Times New Roman" w:cs="Times New Roman"/>
          <w:b/>
          <w:bCs/>
        </w:rPr>
        <w:t xml:space="preserve"> 200 для анализатора</w:t>
      </w:r>
      <w:r w:rsidR="00EA4371">
        <w:rPr>
          <w:rFonts w:ascii="Times New Roman" w:hAnsi="Times New Roman" w:cs="Times New Roman"/>
          <w:b/>
          <w:bCs/>
          <w:lang w:val="kk-KZ"/>
        </w:rPr>
        <w:t>.</w:t>
      </w:r>
    </w:p>
    <w:p w14:paraId="33CD3FBE" w14:textId="77777777" w:rsidR="002141AE" w:rsidRPr="00EA4371" w:rsidRDefault="002141AE" w:rsidP="002141AE">
      <w:pPr>
        <w:spacing w:after="0"/>
        <w:jc w:val="center"/>
        <w:rPr>
          <w:rFonts w:ascii="Times New Roman" w:hAnsi="Times New Roman" w:cs="Times New Roman"/>
          <w:b/>
          <w:bCs/>
          <w:lang w:val="kk-KZ"/>
        </w:rPr>
      </w:pPr>
    </w:p>
    <w:p w14:paraId="2D33EFE7" w14:textId="6D79DFE7" w:rsidR="00DD1A69" w:rsidRPr="00393C33" w:rsidRDefault="00570CD3" w:rsidP="00782A3E">
      <w:pPr>
        <w:spacing w:after="0" w:line="240" w:lineRule="auto"/>
        <w:ind w:left="-284" w:firstLine="992"/>
        <w:jc w:val="both"/>
        <w:rPr>
          <w:rFonts w:ascii="Times New Roman" w:hAnsi="Times New Roman"/>
          <w:sz w:val="24"/>
          <w:szCs w:val="24"/>
        </w:rPr>
      </w:pPr>
      <w:r w:rsidRPr="00570CD3">
        <w:rPr>
          <w:rFonts w:ascii="Times New Roman" w:eastAsia="Times New Roman" w:hAnsi="Times New Roman" w:cs="Times New Roman"/>
          <w:sz w:val="24"/>
          <w:szCs w:val="24"/>
          <w:lang w:val="kk-KZ" w:eastAsia="ar-SA"/>
        </w:rPr>
        <w:t>ГКП на ПХВ «Жамбылский областной центр крови»,</w:t>
      </w:r>
      <w:r w:rsidRPr="00570CD3">
        <w:rPr>
          <w:rFonts w:ascii="Times New Roman" w:eastAsia="Times New Roman" w:hAnsi="Times New Roman" w:cs="Times New Roman"/>
          <w:sz w:val="24"/>
          <w:szCs w:val="24"/>
          <w:lang w:eastAsia="ar-SA"/>
        </w:rPr>
        <w:t xml:space="preserve"> г</w:t>
      </w:r>
      <w:r w:rsidRPr="00570CD3">
        <w:rPr>
          <w:rFonts w:ascii="Times New Roman" w:eastAsia="Times New Roman" w:hAnsi="Times New Roman" w:cs="Times New Roman"/>
          <w:sz w:val="24"/>
          <w:szCs w:val="24"/>
          <w:lang w:val="kk-KZ" w:eastAsia="ar-SA"/>
        </w:rPr>
        <w:t xml:space="preserve">ород </w:t>
      </w:r>
      <w:r w:rsidRPr="00570CD3">
        <w:rPr>
          <w:rFonts w:ascii="Times New Roman" w:eastAsia="Times New Roman" w:hAnsi="Times New Roman" w:cs="Times New Roman"/>
          <w:sz w:val="24"/>
          <w:szCs w:val="24"/>
          <w:lang w:eastAsia="ar-SA"/>
        </w:rPr>
        <w:t xml:space="preserve">Тараз, </w:t>
      </w:r>
      <w:proofErr w:type="spellStart"/>
      <w:r w:rsidRPr="00570CD3">
        <w:rPr>
          <w:rFonts w:ascii="Times New Roman" w:eastAsia="Times New Roman" w:hAnsi="Times New Roman" w:cs="Times New Roman"/>
          <w:sz w:val="24"/>
          <w:szCs w:val="24"/>
          <w:lang w:eastAsia="ar-SA"/>
        </w:rPr>
        <w:t>ул</w:t>
      </w:r>
      <w:proofErr w:type="spellEnd"/>
      <w:r w:rsidR="00DD1A69">
        <w:rPr>
          <w:rFonts w:ascii="Times New Roman" w:eastAsia="Times New Roman" w:hAnsi="Times New Roman" w:cs="Times New Roman"/>
          <w:sz w:val="24"/>
          <w:szCs w:val="24"/>
          <w:lang w:val="kk-KZ" w:eastAsia="ar-SA"/>
        </w:rPr>
        <w:t>.</w:t>
      </w:r>
      <w:r w:rsidRPr="00570CD3">
        <w:rPr>
          <w:rFonts w:ascii="Times New Roman" w:eastAsia="Times New Roman" w:hAnsi="Times New Roman" w:cs="Times New Roman"/>
          <w:sz w:val="24"/>
          <w:szCs w:val="24"/>
          <w:lang w:val="kk-KZ" w:eastAsia="ar-SA"/>
        </w:rPr>
        <w:t xml:space="preserve"> Аль-Фараби, 2</w:t>
      </w:r>
      <w:r w:rsidR="00782A3E">
        <w:rPr>
          <w:rFonts w:ascii="Times New Roman" w:eastAsia="Times New Roman" w:hAnsi="Times New Roman" w:cs="Times New Roman"/>
          <w:sz w:val="24"/>
          <w:szCs w:val="24"/>
          <w:lang w:val="kk-KZ" w:eastAsia="ar-SA"/>
        </w:rPr>
        <w:t>Б</w:t>
      </w:r>
      <w:r w:rsidRPr="00570CD3">
        <w:rPr>
          <w:rFonts w:ascii="Times New Roman" w:eastAsia="Times New Roman" w:hAnsi="Times New Roman" w:cs="Times New Roman"/>
          <w:sz w:val="24"/>
          <w:szCs w:val="24"/>
          <w:lang w:eastAsia="ar-SA"/>
        </w:rPr>
        <w:t>,</w:t>
      </w:r>
      <w:r w:rsidR="00B42380" w:rsidRPr="00B42380">
        <w:rPr>
          <w:rFonts w:ascii="Times New Roman" w:hAnsi="Times New Roman"/>
          <w:sz w:val="24"/>
          <w:szCs w:val="24"/>
          <w:lang w:val="kk-KZ"/>
        </w:rPr>
        <w:t xml:space="preserve"> </w:t>
      </w:r>
      <w:r w:rsidR="00B42380">
        <w:rPr>
          <w:rFonts w:ascii="Times New Roman" w:hAnsi="Times New Roman"/>
          <w:sz w:val="24"/>
          <w:szCs w:val="24"/>
          <w:lang w:val="kk-KZ"/>
        </w:rPr>
        <w:t>в</w:t>
      </w:r>
      <w:r w:rsidR="00B42380" w:rsidRPr="00393C33">
        <w:rPr>
          <w:rFonts w:ascii="Times New Roman" w:hAnsi="Times New Roman"/>
          <w:sz w:val="24"/>
          <w:szCs w:val="24"/>
          <w:lang w:val="kk-KZ"/>
        </w:rPr>
        <w:t xml:space="preserve"> соответствии  </w:t>
      </w:r>
      <w:r w:rsidR="00DB6F56">
        <w:rPr>
          <w:rFonts w:ascii="Times New Roman" w:hAnsi="Times New Roman"/>
          <w:sz w:val="24"/>
          <w:szCs w:val="24"/>
          <w:lang w:val="kk-KZ"/>
        </w:rPr>
        <w:t>с П</w:t>
      </w:r>
      <w:proofErr w:type="spellStart"/>
      <w:r w:rsidR="00B94670">
        <w:rPr>
          <w:rFonts w:ascii="Times New Roman" w:hAnsi="Times New Roman"/>
          <w:sz w:val="24"/>
          <w:szCs w:val="24"/>
        </w:rPr>
        <w:t>остановлением</w:t>
      </w:r>
      <w:proofErr w:type="spellEnd"/>
      <w:r w:rsidR="00B42380">
        <w:rPr>
          <w:rFonts w:ascii="Times New Roman" w:hAnsi="Times New Roman"/>
          <w:sz w:val="24"/>
          <w:szCs w:val="24"/>
        </w:rPr>
        <w:t xml:space="preserve"> </w:t>
      </w:r>
      <w:r w:rsidR="00B42380" w:rsidRPr="00902178">
        <w:rPr>
          <w:rFonts w:ascii="Times New Roman" w:hAnsi="Times New Roman"/>
          <w:sz w:val="24"/>
          <w:szCs w:val="24"/>
        </w:rPr>
        <w:t>Правительства Республики Казахстан от 4 июня 2021 года № 375</w:t>
      </w:r>
      <w:r w:rsidR="002141AE">
        <w:rPr>
          <w:rFonts w:ascii="Times New Roman" w:hAnsi="Times New Roman"/>
          <w:sz w:val="24"/>
          <w:szCs w:val="24"/>
          <w:lang w:val="kk-KZ"/>
        </w:rPr>
        <w:t xml:space="preserve"> </w:t>
      </w:r>
      <w:r w:rsidR="00B42380"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B42380" w:rsidRPr="00393C33">
        <w:rPr>
          <w:rFonts w:ascii="Times New Roman" w:hAnsi="Times New Roman"/>
          <w:sz w:val="24"/>
          <w:szCs w:val="24"/>
        </w:rPr>
        <w:t>»</w:t>
      </w:r>
      <w:r w:rsidR="00BF194B">
        <w:rPr>
          <w:rFonts w:ascii="Times New Roman" w:hAnsi="Times New Roman"/>
          <w:sz w:val="24"/>
          <w:szCs w:val="24"/>
          <w:lang w:val="kk-KZ"/>
        </w:rPr>
        <w:t xml:space="preserve"> </w:t>
      </w:r>
      <w:r w:rsidR="00B42380" w:rsidRPr="00393C33">
        <w:rPr>
          <w:rFonts w:ascii="Times New Roman" w:hAnsi="Times New Roman"/>
          <w:sz w:val="24"/>
          <w:szCs w:val="24"/>
        </w:rPr>
        <w:t>(далее – Правила),</w:t>
      </w:r>
      <w:r w:rsidR="00BF194B">
        <w:rPr>
          <w:rFonts w:ascii="Times New Roman" w:hAnsi="Times New Roman"/>
          <w:sz w:val="24"/>
          <w:szCs w:val="24"/>
          <w:lang w:val="kk-KZ"/>
        </w:rPr>
        <w:t xml:space="preserve"> </w:t>
      </w:r>
      <w:r w:rsidR="003C5875">
        <w:rPr>
          <w:rFonts w:ascii="Times New Roman" w:hAnsi="Times New Roman"/>
          <w:sz w:val="24"/>
          <w:szCs w:val="24"/>
        </w:rPr>
        <w:t xml:space="preserve">объявляет о проведении закупа </w:t>
      </w:r>
      <w:r w:rsidR="007A053A">
        <w:rPr>
          <w:rFonts w:ascii="Times New Roman" w:hAnsi="Times New Roman"/>
          <w:sz w:val="24"/>
          <w:szCs w:val="24"/>
        </w:rPr>
        <w:t xml:space="preserve">медицинского изделия </w:t>
      </w:r>
      <w:r w:rsidR="004241E1">
        <w:rPr>
          <w:rFonts w:ascii="Times New Roman" w:hAnsi="Times New Roman"/>
          <w:sz w:val="24"/>
          <w:szCs w:val="24"/>
        </w:rPr>
        <w:t>(далее МИ)</w:t>
      </w:r>
      <w:r w:rsidR="00B42380" w:rsidRPr="00393C33">
        <w:rPr>
          <w:rFonts w:ascii="Times New Roman" w:hAnsi="Times New Roman"/>
          <w:sz w:val="24"/>
          <w:szCs w:val="24"/>
        </w:rPr>
        <w:t xml:space="preserve"> </w:t>
      </w:r>
      <w:r w:rsidR="002D6D1A" w:rsidRPr="00570CD3">
        <w:rPr>
          <w:rFonts w:ascii="Times New Roman" w:eastAsia="Times New Roman" w:hAnsi="Times New Roman" w:cs="Times New Roman"/>
          <w:sz w:val="24"/>
          <w:szCs w:val="24"/>
          <w:lang w:val="kk-KZ" w:eastAsia="ar-SA"/>
        </w:rPr>
        <w:t>для ГКП на ПХВ «Жамбылский областной центр крови» на 202</w:t>
      </w:r>
      <w:r w:rsidR="00782A3E">
        <w:rPr>
          <w:rFonts w:ascii="Times New Roman" w:eastAsia="Times New Roman" w:hAnsi="Times New Roman" w:cs="Times New Roman"/>
          <w:sz w:val="24"/>
          <w:szCs w:val="24"/>
          <w:lang w:val="kk-KZ" w:eastAsia="ar-SA"/>
        </w:rPr>
        <w:t>2</w:t>
      </w:r>
      <w:r w:rsidR="002D6D1A" w:rsidRPr="00570CD3">
        <w:rPr>
          <w:rFonts w:ascii="Times New Roman" w:eastAsia="Times New Roman" w:hAnsi="Times New Roman" w:cs="Times New Roman"/>
          <w:sz w:val="24"/>
          <w:szCs w:val="24"/>
          <w:lang w:val="kk-KZ" w:eastAsia="ar-SA"/>
        </w:rPr>
        <w:t xml:space="preserve"> год</w:t>
      </w:r>
      <w:r w:rsidR="002D6D1A">
        <w:rPr>
          <w:rFonts w:ascii="Times New Roman" w:eastAsia="Times New Roman" w:hAnsi="Times New Roman" w:cs="Times New Roman"/>
          <w:sz w:val="24"/>
          <w:szCs w:val="24"/>
          <w:lang w:val="kk-KZ" w:eastAsia="ar-SA"/>
        </w:rPr>
        <w:t xml:space="preserve"> </w:t>
      </w:r>
      <w:r w:rsidR="00B42380" w:rsidRPr="00393C33">
        <w:rPr>
          <w:rFonts w:ascii="Times New Roman" w:hAnsi="Times New Roman"/>
          <w:sz w:val="24"/>
          <w:szCs w:val="24"/>
        </w:rPr>
        <w:t xml:space="preserve">по </w:t>
      </w:r>
      <w:r w:rsidR="00B42380" w:rsidRPr="00393C33">
        <w:rPr>
          <w:rFonts w:ascii="Times New Roman" w:hAnsi="Times New Roman"/>
          <w:b/>
          <w:sz w:val="24"/>
          <w:szCs w:val="24"/>
        </w:rPr>
        <w:t xml:space="preserve">Приложению № 1 </w:t>
      </w:r>
      <w:r w:rsidR="00B42380" w:rsidRPr="00393C33">
        <w:rPr>
          <w:rFonts w:ascii="Times New Roman" w:hAnsi="Times New Roman"/>
          <w:sz w:val="24"/>
          <w:szCs w:val="24"/>
        </w:rPr>
        <w:t>к настоящему объявлению способом запроса ценовых предложений.</w:t>
      </w:r>
    </w:p>
    <w:p w14:paraId="3C874F54" w14:textId="77777777" w:rsidR="00B42380" w:rsidRDefault="007A053A" w:rsidP="00B42380">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Закуп </w:t>
      </w:r>
      <w:r w:rsidR="004241E1">
        <w:rPr>
          <w:rFonts w:ascii="Times New Roman" w:hAnsi="Times New Roman"/>
          <w:sz w:val="24"/>
          <w:szCs w:val="24"/>
        </w:rPr>
        <w:t>МИ</w:t>
      </w:r>
      <w:r>
        <w:rPr>
          <w:rFonts w:ascii="Times New Roman" w:hAnsi="Times New Roman"/>
          <w:sz w:val="24"/>
          <w:szCs w:val="24"/>
        </w:rPr>
        <w:t xml:space="preserve"> </w:t>
      </w:r>
      <w:r w:rsidR="00B42380" w:rsidRPr="00393C33">
        <w:rPr>
          <w:rFonts w:ascii="Times New Roman" w:hAnsi="Times New Roman"/>
          <w:sz w:val="24"/>
          <w:szCs w:val="24"/>
        </w:rPr>
        <w:t xml:space="preserve">способом запроса ценовых предложений будет осуществляться в порядке и сроки, предусмотренные главой </w:t>
      </w:r>
      <w:r w:rsidR="00B42380">
        <w:rPr>
          <w:rFonts w:ascii="Times New Roman" w:hAnsi="Times New Roman"/>
          <w:sz w:val="24"/>
          <w:szCs w:val="24"/>
          <w:lang w:val="kk-KZ"/>
        </w:rPr>
        <w:t>9</w:t>
      </w:r>
      <w:r w:rsidR="00B42380" w:rsidRPr="00393C33">
        <w:rPr>
          <w:rFonts w:ascii="Times New Roman" w:hAnsi="Times New Roman"/>
          <w:sz w:val="24"/>
          <w:szCs w:val="24"/>
        </w:rPr>
        <w:t xml:space="preserve"> Правил. </w:t>
      </w:r>
    </w:p>
    <w:p w14:paraId="2DFB1E43" w14:textId="6949AAB0" w:rsidR="00570CD3" w:rsidRDefault="00570CD3" w:rsidP="00570CD3">
      <w:pPr>
        <w:suppressAutoHyphens/>
        <w:spacing w:after="0" w:line="240" w:lineRule="auto"/>
        <w:ind w:firstLine="567"/>
        <w:jc w:val="both"/>
        <w:rPr>
          <w:rFonts w:ascii="Times New Roman" w:eastAsia="Times New Roman" w:hAnsi="Times New Roman" w:cs="Times New Roman"/>
          <w:sz w:val="24"/>
          <w:szCs w:val="24"/>
          <w:lang w:val="kk-KZ" w:eastAsia="ar-SA"/>
        </w:rPr>
      </w:pPr>
      <w:r w:rsidRPr="00570CD3">
        <w:rPr>
          <w:rFonts w:ascii="Times New Roman" w:eastAsia="Times New Roman" w:hAnsi="Times New Roman" w:cs="Times New Roman"/>
          <w:sz w:val="24"/>
          <w:szCs w:val="24"/>
          <w:lang w:val="kk-KZ" w:eastAsia="ar-SA"/>
        </w:rPr>
        <w:t xml:space="preserve">Общая сумма </w:t>
      </w:r>
      <w:r w:rsidR="00B84346">
        <w:rPr>
          <w:rFonts w:ascii="Times New Roman" w:eastAsia="Times New Roman" w:hAnsi="Times New Roman" w:cs="Times New Roman"/>
          <w:sz w:val="24"/>
          <w:szCs w:val="24"/>
          <w:lang w:val="en-US" w:eastAsia="ar-SA"/>
        </w:rPr>
        <w:t>701 046</w:t>
      </w:r>
      <w:r w:rsidRPr="00570CD3">
        <w:rPr>
          <w:rFonts w:ascii="Times New Roman" w:eastAsia="Times New Roman" w:hAnsi="Times New Roman" w:cs="Times New Roman"/>
          <w:sz w:val="24"/>
          <w:szCs w:val="24"/>
          <w:lang w:val="kk-KZ" w:eastAsia="ar-SA"/>
        </w:rPr>
        <w:t xml:space="preserve"> тенге.</w:t>
      </w:r>
    </w:p>
    <w:p w14:paraId="15C4B487" w14:textId="7E826D07" w:rsidR="00E44F89" w:rsidRPr="00BF194B" w:rsidRDefault="0078592D"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w:t>
      </w:r>
      <w:r w:rsidR="004241E1">
        <w:rPr>
          <w:rFonts w:ascii="Times New Roman" w:eastAsia="Times New Roman" w:hAnsi="Times New Roman" w:cs="Times New Roman"/>
          <w:sz w:val="24"/>
          <w:szCs w:val="24"/>
          <w:lang w:val="kk-KZ" w:eastAsia="ar-SA"/>
        </w:rPr>
        <w:t>И должно</w:t>
      </w:r>
      <w:r w:rsidR="00E44F89" w:rsidRPr="00E44F89">
        <w:rPr>
          <w:rFonts w:ascii="Times New Roman" w:eastAsia="Times New Roman" w:hAnsi="Times New Roman" w:cs="Times New Roman"/>
          <w:sz w:val="24"/>
          <w:szCs w:val="24"/>
          <w:lang w:eastAsia="ar-SA"/>
        </w:rPr>
        <w:t xml:space="preserve"> быть поставлен </w:t>
      </w:r>
      <w:r w:rsidR="00E44F89" w:rsidRPr="00E44F89">
        <w:rPr>
          <w:rFonts w:ascii="Times New Roman" w:eastAsia="Times New Roman" w:hAnsi="Times New Roman" w:cs="Times New Roman"/>
          <w:sz w:val="24"/>
          <w:szCs w:val="24"/>
          <w:lang w:val="kk-KZ" w:eastAsia="ar-SA"/>
        </w:rPr>
        <w:t xml:space="preserve">по </w:t>
      </w:r>
      <w:r w:rsidR="004241E1">
        <w:rPr>
          <w:rFonts w:ascii="Times New Roman" w:eastAsia="Times New Roman" w:hAnsi="Times New Roman" w:cs="Times New Roman"/>
          <w:sz w:val="24"/>
          <w:szCs w:val="24"/>
          <w:lang w:val="kk-KZ" w:eastAsia="ar-SA"/>
        </w:rPr>
        <w:t xml:space="preserve">адресу: </w:t>
      </w:r>
      <w:r w:rsidR="004241E1" w:rsidRPr="00B97E81">
        <w:rPr>
          <w:rFonts w:ascii="Times New Roman" w:eastAsia="Times New Roman" w:hAnsi="Times New Roman" w:cs="Times New Roman"/>
          <w:sz w:val="24"/>
          <w:szCs w:val="24"/>
          <w:lang w:eastAsia="ar-SA"/>
        </w:rPr>
        <w:t xml:space="preserve">г. Тараз, ул. </w:t>
      </w:r>
      <w:r w:rsidR="004241E1" w:rsidRPr="00B97E81">
        <w:rPr>
          <w:rFonts w:ascii="Times New Roman" w:eastAsia="Times New Roman" w:hAnsi="Times New Roman" w:cs="Times New Roman"/>
          <w:sz w:val="24"/>
          <w:szCs w:val="24"/>
          <w:lang w:val="kk-KZ" w:eastAsia="ar-SA"/>
        </w:rPr>
        <w:t>Аль-Фараби, 2</w:t>
      </w:r>
      <w:r w:rsidR="00782A3E">
        <w:rPr>
          <w:rFonts w:ascii="Times New Roman" w:eastAsia="Times New Roman" w:hAnsi="Times New Roman" w:cs="Times New Roman"/>
          <w:sz w:val="24"/>
          <w:szCs w:val="24"/>
          <w:lang w:val="kk-KZ" w:eastAsia="ar-SA"/>
        </w:rPr>
        <w:t>Б</w:t>
      </w:r>
      <w:r w:rsidR="00BF194B">
        <w:rPr>
          <w:rFonts w:ascii="Times New Roman" w:eastAsia="Times New Roman" w:hAnsi="Times New Roman" w:cs="Times New Roman"/>
          <w:sz w:val="24"/>
          <w:szCs w:val="24"/>
          <w:lang w:val="kk-KZ" w:eastAsia="ar-SA"/>
        </w:rPr>
        <w:t>.</w:t>
      </w:r>
    </w:p>
    <w:p w14:paraId="364E5DC2" w14:textId="197D3C2D" w:rsidR="00E44F89" w:rsidRPr="00E44F89" w:rsidRDefault="00E44F89" w:rsidP="00E44F89">
      <w:pPr>
        <w:suppressAutoHyphens/>
        <w:spacing w:after="0" w:line="240" w:lineRule="auto"/>
        <w:ind w:firstLine="567"/>
        <w:jc w:val="both"/>
        <w:rPr>
          <w:rFonts w:ascii="Times New Roman" w:eastAsia="Times New Roman" w:hAnsi="Times New Roman" w:cs="Times New Roman"/>
          <w:sz w:val="24"/>
          <w:szCs w:val="24"/>
          <w:lang w:val="kk-KZ" w:eastAsia="ar-SA"/>
        </w:rPr>
      </w:pPr>
      <w:r w:rsidRPr="00E44F89">
        <w:rPr>
          <w:rFonts w:ascii="Times New Roman" w:eastAsia="Times New Roman" w:hAnsi="Times New Roman" w:cs="Times New Roman"/>
          <w:sz w:val="24"/>
          <w:szCs w:val="24"/>
          <w:lang w:eastAsia="ar-SA"/>
        </w:rPr>
        <w:t xml:space="preserve">Требуемый срок поставки </w:t>
      </w:r>
      <w:r w:rsidR="004241E1">
        <w:rPr>
          <w:rFonts w:ascii="Times New Roman" w:eastAsia="Times New Roman" w:hAnsi="Times New Roman" w:cs="Times New Roman"/>
          <w:sz w:val="24"/>
          <w:szCs w:val="24"/>
          <w:lang w:eastAsia="ar-SA"/>
        </w:rPr>
        <w:t xml:space="preserve">МИ </w:t>
      </w:r>
      <w:r w:rsidR="007B7243">
        <w:rPr>
          <w:rFonts w:ascii="Times New Roman" w:eastAsia="Times New Roman" w:hAnsi="Times New Roman" w:cs="Times New Roman"/>
          <w:sz w:val="24"/>
          <w:szCs w:val="24"/>
          <w:lang w:eastAsia="ar-SA"/>
        </w:rPr>
        <w:t>–</w:t>
      </w:r>
      <w:r w:rsidRPr="00E44F89">
        <w:rPr>
          <w:rFonts w:ascii="Times New Roman" w:eastAsia="Times New Roman" w:hAnsi="Times New Roman" w:cs="Times New Roman"/>
          <w:sz w:val="24"/>
          <w:szCs w:val="24"/>
          <w:lang w:eastAsia="ar-SA"/>
        </w:rPr>
        <w:t xml:space="preserve"> </w:t>
      </w:r>
      <w:r w:rsidR="007B7243">
        <w:rPr>
          <w:rFonts w:ascii="Times New Roman" w:eastAsia="Times New Roman" w:hAnsi="Times New Roman" w:cs="Times New Roman"/>
          <w:sz w:val="24"/>
          <w:szCs w:val="24"/>
          <w:lang w:val="kk-KZ" w:eastAsia="ar-SA"/>
        </w:rPr>
        <w:t>до 30 ноября 2022 года</w:t>
      </w:r>
      <w:r w:rsidRPr="00E44F89">
        <w:rPr>
          <w:rFonts w:ascii="Times New Roman" w:eastAsia="Times New Roman" w:hAnsi="Times New Roman" w:cs="Times New Roman"/>
          <w:sz w:val="24"/>
          <w:szCs w:val="24"/>
          <w:lang w:eastAsia="ar-SA"/>
        </w:rPr>
        <w:t>.</w:t>
      </w:r>
    </w:p>
    <w:p w14:paraId="776FB696" w14:textId="092942F4" w:rsidR="00F80535" w:rsidRDefault="00F80535" w:rsidP="00F80535">
      <w:pPr>
        <w:suppressAutoHyphens/>
        <w:spacing w:after="0" w:line="240" w:lineRule="auto"/>
        <w:ind w:left="-15" w:firstLine="567"/>
        <w:jc w:val="both"/>
        <w:rPr>
          <w:rFonts w:ascii="Times New Roman" w:eastAsia="Times New Roman" w:hAnsi="Times New Roman" w:cs="Times New Roman"/>
          <w:sz w:val="24"/>
          <w:szCs w:val="24"/>
          <w:lang w:eastAsia="ar-SA"/>
        </w:rPr>
      </w:pPr>
      <w:r w:rsidRPr="00F80535">
        <w:rPr>
          <w:rFonts w:ascii="Times New Roman" w:eastAsia="Times New Roman" w:hAnsi="Times New Roman" w:cs="Times New Roman"/>
          <w:sz w:val="24"/>
          <w:szCs w:val="24"/>
          <w:lang w:eastAsia="ar-SA"/>
        </w:rPr>
        <w:t>Окончательный срок пред</w:t>
      </w:r>
      <w:r w:rsidRPr="00F80535">
        <w:rPr>
          <w:rFonts w:ascii="Times New Roman" w:eastAsia="Times New Roman" w:hAnsi="Times New Roman" w:cs="Times New Roman"/>
          <w:sz w:val="24"/>
          <w:szCs w:val="24"/>
          <w:lang w:val="kk-KZ" w:eastAsia="ar-SA"/>
        </w:rPr>
        <w:t>о</w:t>
      </w:r>
      <w:proofErr w:type="spellStart"/>
      <w:r w:rsidRPr="00F80535">
        <w:rPr>
          <w:rFonts w:ascii="Times New Roman" w:eastAsia="Times New Roman" w:hAnsi="Times New Roman" w:cs="Times New Roman"/>
          <w:sz w:val="24"/>
          <w:szCs w:val="24"/>
          <w:lang w:eastAsia="ar-SA"/>
        </w:rPr>
        <w:t>ставления</w:t>
      </w:r>
      <w:proofErr w:type="spellEnd"/>
      <w:r w:rsidR="00FD6A1B">
        <w:rPr>
          <w:rFonts w:ascii="Times New Roman" w:eastAsia="Times New Roman" w:hAnsi="Times New Roman" w:cs="Times New Roman"/>
          <w:sz w:val="24"/>
          <w:szCs w:val="24"/>
          <w:lang w:eastAsia="ar-SA"/>
        </w:rPr>
        <w:t xml:space="preserve"> </w:t>
      </w:r>
      <w:r w:rsidR="0078592D">
        <w:rPr>
          <w:rFonts w:ascii="Times New Roman" w:eastAsia="Times New Roman" w:hAnsi="Times New Roman" w:cs="Times New Roman"/>
          <w:sz w:val="24"/>
          <w:szCs w:val="24"/>
          <w:lang w:val="kk-KZ" w:eastAsia="ar-SA"/>
        </w:rPr>
        <w:t>конвертов с ценовыми предложениями</w:t>
      </w:r>
      <w:r w:rsidRPr="00F80535">
        <w:rPr>
          <w:rFonts w:ascii="Times New Roman" w:eastAsia="Times New Roman" w:hAnsi="Times New Roman" w:cs="Times New Roman"/>
          <w:sz w:val="24"/>
          <w:szCs w:val="24"/>
          <w:lang w:eastAsia="ar-SA"/>
        </w:rPr>
        <w:t xml:space="preserve"> до </w:t>
      </w:r>
      <w:r w:rsidRPr="00F80535">
        <w:rPr>
          <w:rFonts w:ascii="Times New Roman" w:eastAsia="Times New Roman" w:hAnsi="Times New Roman" w:cs="Times New Roman"/>
          <w:sz w:val="24"/>
          <w:szCs w:val="24"/>
          <w:lang w:val="kk-KZ" w:eastAsia="ar-SA"/>
        </w:rPr>
        <w:t>10</w:t>
      </w:r>
      <w:r w:rsidRPr="00F80535">
        <w:rPr>
          <w:rFonts w:ascii="Times New Roman" w:eastAsia="Times New Roman" w:hAnsi="Times New Roman" w:cs="Times New Roman"/>
          <w:sz w:val="24"/>
          <w:szCs w:val="24"/>
          <w:lang w:eastAsia="ar-SA"/>
        </w:rPr>
        <w:t>:</w:t>
      </w:r>
      <w:r w:rsidRPr="00F80535">
        <w:rPr>
          <w:rFonts w:ascii="Times New Roman" w:eastAsia="Times New Roman" w:hAnsi="Times New Roman" w:cs="Times New Roman"/>
          <w:sz w:val="24"/>
          <w:szCs w:val="24"/>
          <w:lang w:val="kk-KZ" w:eastAsia="ar-SA"/>
        </w:rPr>
        <w:t>00</w:t>
      </w:r>
      <w:r w:rsidRPr="00F80535">
        <w:rPr>
          <w:rFonts w:ascii="Times New Roman" w:eastAsia="Times New Roman" w:hAnsi="Times New Roman" w:cs="Times New Roman"/>
          <w:sz w:val="24"/>
          <w:szCs w:val="24"/>
          <w:lang w:eastAsia="ar-SA"/>
        </w:rPr>
        <w:t xml:space="preserve"> часов</w:t>
      </w:r>
      <w:r w:rsidR="002141AE">
        <w:rPr>
          <w:rFonts w:ascii="Times New Roman" w:eastAsia="Times New Roman" w:hAnsi="Times New Roman" w:cs="Times New Roman"/>
          <w:sz w:val="24"/>
          <w:szCs w:val="24"/>
          <w:lang w:val="kk-KZ" w:eastAsia="ar-SA"/>
        </w:rPr>
        <w:t xml:space="preserve"> </w:t>
      </w:r>
      <w:r w:rsidR="00272D14" w:rsidRPr="00272D14">
        <w:rPr>
          <w:rFonts w:ascii="Times New Roman" w:eastAsia="Times New Roman" w:hAnsi="Times New Roman" w:cs="Times New Roman"/>
          <w:sz w:val="24"/>
          <w:szCs w:val="24"/>
          <w:lang w:eastAsia="ar-SA"/>
        </w:rPr>
        <w:t>2</w:t>
      </w:r>
      <w:r w:rsidR="00782A3E">
        <w:rPr>
          <w:rFonts w:ascii="Times New Roman" w:eastAsia="Times New Roman" w:hAnsi="Times New Roman" w:cs="Times New Roman"/>
          <w:sz w:val="24"/>
          <w:szCs w:val="24"/>
          <w:lang w:val="kk-KZ" w:eastAsia="ar-SA"/>
        </w:rPr>
        <w:t>8</w:t>
      </w:r>
      <w:r w:rsidR="004241E1">
        <w:rPr>
          <w:rFonts w:ascii="Times New Roman" w:eastAsia="Times New Roman" w:hAnsi="Times New Roman" w:cs="Times New Roman"/>
          <w:sz w:val="24"/>
          <w:szCs w:val="24"/>
          <w:lang w:val="kk-KZ" w:eastAsia="ar-SA"/>
        </w:rPr>
        <w:t xml:space="preserve"> </w:t>
      </w:r>
      <w:r w:rsidR="007B7243">
        <w:rPr>
          <w:rFonts w:ascii="Times New Roman" w:eastAsia="Times New Roman" w:hAnsi="Times New Roman" w:cs="Times New Roman"/>
          <w:sz w:val="24"/>
          <w:szCs w:val="24"/>
          <w:lang w:val="kk-KZ" w:eastAsia="ar-SA"/>
        </w:rPr>
        <w:t>октября</w:t>
      </w:r>
      <w:r>
        <w:rPr>
          <w:rFonts w:ascii="Times New Roman" w:eastAsia="Times New Roman" w:hAnsi="Times New Roman" w:cs="Times New Roman"/>
          <w:sz w:val="24"/>
          <w:szCs w:val="24"/>
          <w:lang w:val="kk-KZ" w:eastAsia="ar-SA"/>
        </w:rPr>
        <w:t xml:space="preserve"> </w:t>
      </w:r>
      <w:r w:rsidRPr="00F80535">
        <w:rPr>
          <w:rFonts w:ascii="Times New Roman" w:eastAsia="Times New Roman" w:hAnsi="Times New Roman" w:cs="Times New Roman"/>
          <w:sz w:val="24"/>
          <w:szCs w:val="24"/>
          <w:lang w:eastAsia="ar-SA"/>
        </w:rPr>
        <w:t>20</w:t>
      </w:r>
      <w:r w:rsidRPr="00F80535">
        <w:rPr>
          <w:rFonts w:ascii="Times New Roman" w:eastAsia="Times New Roman" w:hAnsi="Times New Roman" w:cs="Times New Roman"/>
          <w:sz w:val="24"/>
          <w:szCs w:val="24"/>
          <w:lang w:val="kk-KZ" w:eastAsia="ar-SA"/>
        </w:rPr>
        <w:t>2</w:t>
      </w:r>
      <w:r w:rsidR="00B67D62">
        <w:rPr>
          <w:rFonts w:ascii="Times New Roman" w:eastAsia="Times New Roman" w:hAnsi="Times New Roman" w:cs="Times New Roman"/>
          <w:sz w:val="24"/>
          <w:szCs w:val="24"/>
          <w:lang w:val="kk-KZ" w:eastAsia="ar-SA"/>
        </w:rPr>
        <w:t>2</w:t>
      </w:r>
      <w:r w:rsidRPr="00F80535">
        <w:rPr>
          <w:rFonts w:ascii="Times New Roman" w:eastAsia="Times New Roman" w:hAnsi="Times New Roman" w:cs="Times New Roman"/>
          <w:sz w:val="24"/>
          <w:szCs w:val="24"/>
          <w:lang w:eastAsia="ar-SA"/>
        </w:rPr>
        <w:t xml:space="preserve"> года.</w:t>
      </w:r>
    </w:p>
    <w:p w14:paraId="4482BEB0" w14:textId="77777777" w:rsidR="00556C8A" w:rsidRPr="00B97E81"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eastAsia="ar-SA"/>
        </w:rPr>
      </w:pPr>
    </w:p>
    <w:p w14:paraId="66DA417F" w14:textId="77777777" w:rsidR="008E5660" w:rsidRDefault="008E5660"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sectPr w:rsidR="008E5660" w:rsidSect="002141AE">
          <w:pgSz w:w="11906" w:h="16838"/>
          <w:pgMar w:top="568" w:right="850" w:bottom="1134" w:left="1701" w:header="708" w:footer="708" w:gutter="0"/>
          <w:cols w:space="708"/>
          <w:docGrid w:linePitch="360"/>
        </w:sectPr>
      </w:pPr>
    </w:p>
    <w:p w14:paraId="5E0FA3FD"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r w:rsidRPr="00A14175">
        <w:rPr>
          <w:rFonts w:ascii="Times New Roman" w:eastAsia="Times New Roman" w:hAnsi="Times New Roman" w:cs="Times New Roman"/>
          <w:b/>
          <w:bCs/>
          <w:sz w:val="24"/>
          <w:szCs w:val="24"/>
          <w:lang w:val="kk-KZ" w:eastAsia="ar-SA"/>
        </w:rPr>
        <w:lastRenderedPageBreak/>
        <w:t>Приложение №1</w:t>
      </w:r>
    </w:p>
    <w:p w14:paraId="19130E9C" w14:textId="77777777" w:rsidR="00556C8A" w:rsidRDefault="00556C8A" w:rsidP="00556C8A">
      <w:pPr>
        <w:suppressAutoHyphens/>
        <w:spacing w:after="0" w:line="240" w:lineRule="auto"/>
        <w:ind w:left="-15" w:firstLine="567"/>
        <w:jc w:val="right"/>
        <w:rPr>
          <w:rFonts w:ascii="Times New Roman" w:eastAsia="Times New Roman" w:hAnsi="Times New Roman" w:cs="Times New Roman"/>
          <w:b/>
          <w:bCs/>
          <w:sz w:val="24"/>
          <w:szCs w:val="24"/>
          <w:lang w:val="kk-KZ" w:eastAsia="ar-SA"/>
        </w:rPr>
      </w:pPr>
    </w:p>
    <w:p w14:paraId="0B242727" w14:textId="77777777" w:rsidR="00556C8A" w:rsidRDefault="00556C8A" w:rsidP="00081C21">
      <w:pPr>
        <w:spacing w:after="0" w:line="276" w:lineRule="auto"/>
        <w:jc w:val="both"/>
        <w:rPr>
          <w:rFonts w:ascii="Times New Roman" w:eastAsia="Calibri" w:hAnsi="Times New Roman" w:cs="Times New Roman"/>
          <w:lang w:val="kk-KZ"/>
        </w:rPr>
      </w:pPr>
    </w:p>
    <w:tbl>
      <w:tblPr>
        <w:tblStyle w:val="a3"/>
        <w:tblW w:w="14709" w:type="dxa"/>
        <w:tblLook w:val="04A0" w:firstRow="1" w:lastRow="0" w:firstColumn="1" w:lastColumn="0" w:noHBand="0" w:noVBand="1"/>
      </w:tblPr>
      <w:tblGrid>
        <w:gridCol w:w="668"/>
        <w:gridCol w:w="2079"/>
        <w:gridCol w:w="7251"/>
        <w:gridCol w:w="1174"/>
        <w:gridCol w:w="708"/>
        <w:gridCol w:w="1273"/>
        <w:gridCol w:w="1556"/>
      </w:tblGrid>
      <w:tr w:rsidR="00556C8A" w:rsidRPr="00640680" w14:paraId="5304BE2D" w14:textId="77777777" w:rsidTr="004241E1">
        <w:tc>
          <w:tcPr>
            <w:tcW w:w="532" w:type="dxa"/>
          </w:tcPr>
          <w:p w14:paraId="04FECAA7" w14:textId="77777777" w:rsidR="00556C8A"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w:t>
            </w:r>
          </w:p>
          <w:p w14:paraId="3DB12715" w14:textId="77777777" w:rsidR="0096260D" w:rsidRPr="004241E1" w:rsidRDefault="0096260D" w:rsidP="004241E1">
            <w:pPr>
              <w:spacing w:line="276" w:lineRule="auto"/>
              <w:jc w:val="center"/>
              <w:rPr>
                <w:rFonts w:ascii="Times New Roman" w:eastAsia="Calibri" w:hAnsi="Times New Roman" w:cs="Times New Roman"/>
                <w:b/>
                <w:lang w:val="kk-KZ"/>
              </w:rPr>
            </w:pPr>
            <w:r>
              <w:rPr>
                <w:rFonts w:ascii="Times New Roman" w:eastAsia="Calibri" w:hAnsi="Times New Roman" w:cs="Times New Roman"/>
                <w:b/>
                <w:lang w:val="kk-KZ"/>
              </w:rPr>
              <w:t>лота</w:t>
            </w:r>
          </w:p>
        </w:tc>
        <w:tc>
          <w:tcPr>
            <w:tcW w:w="2092" w:type="dxa"/>
          </w:tcPr>
          <w:p w14:paraId="5035363B"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 xml:space="preserve">Наименование </w:t>
            </w:r>
            <w:r w:rsidR="004241E1" w:rsidRPr="004241E1">
              <w:rPr>
                <w:rFonts w:ascii="Times New Roman" w:eastAsia="Calibri" w:hAnsi="Times New Roman" w:cs="Times New Roman"/>
                <w:b/>
                <w:lang w:val="kk-KZ"/>
              </w:rPr>
              <w:t>МИ</w:t>
            </w:r>
          </w:p>
        </w:tc>
        <w:tc>
          <w:tcPr>
            <w:tcW w:w="7407" w:type="dxa"/>
          </w:tcPr>
          <w:p w14:paraId="246E5AF7" w14:textId="77777777" w:rsidR="00556C8A" w:rsidRPr="004241E1" w:rsidRDefault="00640680"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Краткая характеристика</w:t>
            </w:r>
            <w:r w:rsidR="004241E1" w:rsidRPr="004241E1">
              <w:rPr>
                <w:rFonts w:ascii="Times New Roman" w:eastAsia="Calibri" w:hAnsi="Times New Roman" w:cs="Times New Roman"/>
                <w:b/>
                <w:lang w:val="kk-KZ"/>
              </w:rPr>
              <w:t xml:space="preserve"> закупаемого МИ</w:t>
            </w:r>
          </w:p>
        </w:tc>
        <w:tc>
          <w:tcPr>
            <w:tcW w:w="1134" w:type="dxa"/>
          </w:tcPr>
          <w:p w14:paraId="38A46DED"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Единица измрения</w:t>
            </w:r>
          </w:p>
        </w:tc>
        <w:tc>
          <w:tcPr>
            <w:tcW w:w="709" w:type="dxa"/>
          </w:tcPr>
          <w:p w14:paraId="1719FFC8"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Кол-во</w:t>
            </w:r>
          </w:p>
        </w:tc>
        <w:tc>
          <w:tcPr>
            <w:tcW w:w="1275" w:type="dxa"/>
          </w:tcPr>
          <w:p w14:paraId="5B765799"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Цена за единицу</w:t>
            </w:r>
          </w:p>
        </w:tc>
        <w:tc>
          <w:tcPr>
            <w:tcW w:w="1560" w:type="dxa"/>
          </w:tcPr>
          <w:p w14:paraId="660B6E68" w14:textId="77777777" w:rsidR="004241E1" w:rsidRPr="004241E1" w:rsidRDefault="004241E1"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Выделенная</w:t>
            </w:r>
          </w:p>
          <w:p w14:paraId="5F978636" w14:textId="77777777" w:rsidR="00556C8A" w:rsidRPr="004241E1" w:rsidRDefault="00556C8A" w:rsidP="004241E1">
            <w:pPr>
              <w:spacing w:line="276" w:lineRule="auto"/>
              <w:jc w:val="center"/>
              <w:rPr>
                <w:rFonts w:ascii="Times New Roman" w:eastAsia="Calibri" w:hAnsi="Times New Roman" w:cs="Times New Roman"/>
                <w:b/>
                <w:lang w:val="kk-KZ"/>
              </w:rPr>
            </w:pPr>
            <w:r w:rsidRPr="004241E1">
              <w:rPr>
                <w:rFonts w:ascii="Times New Roman" w:eastAsia="Calibri" w:hAnsi="Times New Roman" w:cs="Times New Roman"/>
                <w:b/>
                <w:lang w:val="kk-KZ"/>
              </w:rPr>
              <w:t>Сумма</w:t>
            </w:r>
          </w:p>
        </w:tc>
      </w:tr>
      <w:tr w:rsidR="00556C8A" w:rsidRPr="00640680" w14:paraId="1DC31E48" w14:textId="77777777" w:rsidTr="00B84346">
        <w:trPr>
          <w:trHeight w:val="983"/>
        </w:trPr>
        <w:tc>
          <w:tcPr>
            <w:tcW w:w="532" w:type="dxa"/>
          </w:tcPr>
          <w:p w14:paraId="7800A826" w14:textId="77777777" w:rsidR="0096260D" w:rsidRDefault="0096260D" w:rsidP="00BE0DA4">
            <w:pPr>
              <w:spacing w:line="276" w:lineRule="auto"/>
              <w:jc w:val="both"/>
              <w:rPr>
                <w:rFonts w:ascii="Times New Roman" w:eastAsia="Calibri" w:hAnsi="Times New Roman" w:cs="Times New Roman"/>
                <w:lang w:val="kk-KZ"/>
              </w:rPr>
            </w:pPr>
          </w:p>
          <w:p w14:paraId="4C3FB7E9" w14:textId="77777777" w:rsidR="0096260D" w:rsidRDefault="0096260D" w:rsidP="00BE0DA4">
            <w:pPr>
              <w:spacing w:line="276" w:lineRule="auto"/>
              <w:jc w:val="both"/>
              <w:rPr>
                <w:rFonts w:ascii="Times New Roman" w:eastAsia="Calibri" w:hAnsi="Times New Roman" w:cs="Times New Roman"/>
                <w:lang w:val="kk-KZ"/>
              </w:rPr>
            </w:pPr>
          </w:p>
          <w:p w14:paraId="437F3418" w14:textId="77777777" w:rsidR="00B97E81" w:rsidRDefault="00B97E81" w:rsidP="00BE0DA4">
            <w:pPr>
              <w:spacing w:line="276" w:lineRule="auto"/>
              <w:jc w:val="both"/>
              <w:rPr>
                <w:rFonts w:ascii="Times New Roman" w:eastAsia="Calibri" w:hAnsi="Times New Roman" w:cs="Times New Roman"/>
                <w:lang w:val="kk-KZ"/>
              </w:rPr>
            </w:pPr>
          </w:p>
          <w:p w14:paraId="01FE5D61" w14:textId="77777777" w:rsidR="00B97E81" w:rsidRDefault="00B97E81" w:rsidP="00BE0DA4">
            <w:pPr>
              <w:spacing w:line="276" w:lineRule="auto"/>
              <w:jc w:val="both"/>
              <w:rPr>
                <w:rFonts w:ascii="Times New Roman" w:eastAsia="Calibri" w:hAnsi="Times New Roman" w:cs="Times New Roman"/>
                <w:lang w:val="kk-KZ"/>
              </w:rPr>
            </w:pPr>
          </w:p>
          <w:p w14:paraId="165111DB" w14:textId="77777777" w:rsidR="00556C8A" w:rsidRPr="00640680" w:rsidRDefault="00556C8A" w:rsidP="00BE0DA4">
            <w:pPr>
              <w:spacing w:line="276" w:lineRule="auto"/>
              <w:jc w:val="both"/>
              <w:rPr>
                <w:rFonts w:ascii="Times New Roman" w:eastAsia="Calibri" w:hAnsi="Times New Roman" w:cs="Times New Roman"/>
                <w:lang w:val="kk-KZ"/>
              </w:rPr>
            </w:pPr>
            <w:r w:rsidRPr="00640680">
              <w:rPr>
                <w:rFonts w:ascii="Times New Roman" w:eastAsia="Calibri" w:hAnsi="Times New Roman" w:cs="Times New Roman"/>
                <w:lang w:val="kk-KZ"/>
              </w:rPr>
              <w:t>1</w:t>
            </w:r>
          </w:p>
        </w:tc>
        <w:tc>
          <w:tcPr>
            <w:tcW w:w="2092" w:type="dxa"/>
          </w:tcPr>
          <w:p w14:paraId="1C5FE050" w14:textId="3968CDC6" w:rsidR="00556C8A" w:rsidRPr="00640680" w:rsidRDefault="00324984" w:rsidP="00BE0DA4">
            <w:pPr>
              <w:spacing w:line="276" w:lineRule="auto"/>
              <w:jc w:val="both"/>
              <w:rPr>
                <w:rFonts w:ascii="Times New Roman" w:eastAsia="Calibri" w:hAnsi="Times New Roman" w:cs="Times New Roman"/>
                <w:lang w:val="kk-KZ"/>
              </w:rPr>
            </w:pPr>
            <w:bookmarkStart w:id="0" w:name="_Hlk116046780"/>
            <w:r w:rsidRPr="00324984">
              <w:rPr>
                <w:rFonts w:ascii="Times New Roman" w:eastAsia="Times New Roman" w:hAnsi="Times New Roman" w:cs="Times New Roman"/>
                <w:sz w:val="24"/>
                <w:szCs w:val="24"/>
                <w:lang w:eastAsia="ru-RU"/>
              </w:rPr>
              <w:t xml:space="preserve">Реагенты </w:t>
            </w:r>
            <w:proofErr w:type="gramStart"/>
            <w:r w:rsidRPr="00324984">
              <w:rPr>
                <w:rFonts w:ascii="Times New Roman" w:eastAsia="Times New Roman" w:hAnsi="Times New Roman" w:cs="Times New Roman"/>
                <w:sz w:val="24"/>
                <w:szCs w:val="24"/>
                <w:lang w:eastAsia="ru-RU"/>
              </w:rPr>
              <w:t>200  для</w:t>
            </w:r>
            <w:proofErr w:type="gramEnd"/>
            <w:r w:rsidRPr="00324984">
              <w:rPr>
                <w:rFonts w:ascii="Times New Roman" w:eastAsia="Times New Roman" w:hAnsi="Times New Roman" w:cs="Times New Roman"/>
                <w:sz w:val="24"/>
                <w:szCs w:val="24"/>
                <w:lang w:eastAsia="ru-RU"/>
              </w:rPr>
              <w:t xml:space="preserve"> анализатора</w:t>
            </w:r>
            <w:bookmarkEnd w:id="0"/>
          </w:p>
        </w:tc>
        <w:tc>
          <w:tcPr>
            <w:tcW w:w="7407" w:type="dxa"/>
          </w:tcPr>
          <w:p w14:paraId="44C0988B" w14:textId="0014A8F1" w:rsidR="00556C8A" w:rsidRPr="00B84346" w:rsidRDefault="00B84346" w:rsidP="00B67D62">
            <w:pPr>
              <w:spacing w:line="276" w:lineRule="auto"/>
              <w:ind w:firstLine="517"/>
              <w:jc w:val="both"/>
              <w:rPr>
                <w:rFonts w:ascii="Times New Roman" w:eastAsia="Calibri" w:hAnsi="Times New Roman" w:cs="Times New Roman"/>
                <w:bCs/>
                <w:sz w:val="24"/>
                <w:szCs w:val="24"/>
              </w:rPr>
            </w:pPr>
            <w:r w:rsidRPr="00B84346">
              <w:rPr>
                <w:rFonts w:ascii="Times New Roman" w:eastAsia="Times New Roman" w:hAnsi="Times New Roman" w:cs="Times New Roman"/>
                <w:snapToGrid w:val="0"/>
                <w:sz w:val="24"/>
                <w:szCs w:val="24"/>
                <w:lang w:eastAsia="ru-RU"/>
              </w:rPr>
              <w:t xml:space="preserve">Тест с использованием </w:t>
            </w:r>
            <w:proofErr w:type="gramStart"/>
            <w:r w:rsidRPr="00B84346">
              <w:rPr>
                <w:rFonts w:ascii="Times New Roman" w:eastAsia="Times New Roman" w:hAnsi="Times New Roman" w:cs="Times New Roman"/>
                <w:b/>
                <w:bCs/>
                <w:snapToGrid w:val="0"/>
                <w:sz w:val="24"/>
                <w:szCs w:val="24"/>
                <w:lang w:eastAsia="ru-RU"/>
              </w:rPr>
              <w:t>Реагенты</w:t>
            </w:r>
            <w:r w:rsidRPr="00B84346">
              <w:rPr>
                <w:rFonts w:ascii="Times New Roman" w:eastAsia="Times New Roman" w:hAnsi="Times New Roman" w:cs="Times New Roman"/>
                <w:snapToGrid w:val="0"/>
                <w:sz w:val="24"/>
                <w:szCs w:val="24"/>
                <w:lang w:eastAsia="ru-RU"/>
              </w:rPr>
              <w:t xml:space="preserve">  является</w:t>
            </w:r>
            <w:proofErr w:type="gramEnd"/>
            <w:r w:rsidRPr="00B84346">
              <w:rPr>
                <w:rFonts w:ascii="Times New Roman" w:eastAsia="Times New Roman" w:hAnsi="Times New Roman" w:cs="Times New Roman"/>
                <w:snapToGrid w:val="0"/>
                <w:sz w:val="24"/>
                <w:szCs w:val="24"/>
                <w:lang w:eastAsia="ru-RU"/>
              </w:rPr>
              <w:t xml:space="preserve"> хемилюминесцентным </w:t>
            </w:r>
            <w:proofErr w:type="spellStart"/>
            <w:r w:rsidRPr="00B84346">
              <w:rPr>
                <w:rFonts w:ascii="Times New Roman" w:eastAsia="Times New Roman" w:hAnsi="Times New Roman" w:cs="Times New Roman"/>
                <w:snapToGrid w:val="0"/>
                <w:sz w:val="24"/>
                <w:szCs w:val="24"/>
                <w:lang w:eastAsia="ru-RU"/>
              </w:rPr>
              <w:t>иммуноанализом</w:t>
            </w:r>
            <w:proofErr w:type="spellEnd"/>
            <w:r w:rsidRPr="00B84346">
              <w:rPr>
                <w:rFonts w:ascii="Times New Roman" w:eastAsia="Times New Roman" w:hAnsi="Times New Roman" w:cs="Times New Roman"/>
                <w:snapToGrid w:val="0"/>
                <w:sz w:val="24"/>
                <w:szCs w:val="24"/>
                <w:lang w:eastAsia="ru-RU"/>
              </w:rPr>
              <w:t xml:space="preserve"> на микрочастицах для качественного определения антител к ядерному антигену вируса гепатита  в сыворотке и плазме крови человека на анализаторе. Тест с </w:t>
            </w:r>
            <w:proofErr w:type="gramStart"/>
            <w:r w:rsidRPr="00B84346">
              <w:rPr>
                <w:rFonts w:ascii="Times New Roman" w:eastAsia="Times New Roman" w:hAnsi="Times New Roman" w:cs="Times New Roman"/>
                <w:snapToGrid w:val="0"/>
                <w:sz w:val="24"/>
                <w:szCs w:val="24"/>
                <w:lang w:eastAsia="ru-RU"/>
              </w:rPr>
              <w:t>использованием  Реагенты</w:t>
            </w:r>
            <w:proofErr w:type="gramEnd"/>
            <w:r w:rsidRPr="00B84346">
              <w:rPr>
                <w:rFonts w:ascii="Times New Roman" w:eastAsia="Times New Roman" w:hAnsi="Times New Roman" w:cs="Times New Roman"/>
                <w:snapToGrid w:val="0"/>
                <w:sz w:val="24"/>
                <w:szCs w:val="24"/>
                <w:lang w:eastAsia="ru-RU"/>
              </w:rPr>
              <w:t xml:space="preserve"> предназначен для использования в качестве вспомогательного средства диагностики гепатита  и в качестве скринингового теста с целью предупреждения передачи вируса гепатита  реципиентам крови, ее компонентов, а также клеток, тканей и органов. В тесте для </w:t>
            </w:r>
            <w:proofErr w:type="gramStart"/>
            <w:r w:rsidRPr="00B84346">
              <w:rPr>
                <w:rFonts w:ascii="Times New Roman" w:eastAsia="Times New Roman" w:hAnsi="Times New Roman" w:cs="Times New Roman"/>
                <w:snapToGrid w:val="0"/>
                <w:sz w:val="24"/>
                <w:szCs w:val="24"/>
                <w:lang w:eastAsia="ru-RU"/>
              </w:rPr>
              <w:t>определения  используются</w:t>
            </w:r>
            <w:proofErr w:type="gramEnd"/>
            <w:r w:rsidRPr="00B84346">
              <w:rPr>
                <w:rFonts w:ascii="Times New Roman" w:eastAsia="Times New Roman" w:hAnsi="Times New Roman" w:cs="Times New Roman"/>
                <w:snapToGrid w:val="0"/>
                <w:sz w:val="24"/>
                <w:szCs w:val="24"/>
                <w:lang w:eastAsia="ru-RU"/>
              </w:rPr>
              <w:t xml:space="preserve"> микрочастицы, сенсибилизированные рекомбинантным ядерным антигеном вируса гепатита. Выявленные могут использоваться в качестве индикатора текущей или перенесенной инфекции выявляется в сыворотке крови вскоре после обнаружения поверхностного антигена гепатита при острых </w:t>
            </w:r>
            <w:proofErr w:type="gramStart"/>
            <w:r w:rsidRPr="00B84346">
              <w:rPr>
                <w:rFonts w:ascii="Times New Roman" w:eastAsia="Times New Roman" w:hAnsi="Times New Roman" w:cs="Times New Roman"/>
                <w:snapToGrid w:val="0"/>
                <w:sz w:val="24"/>
                <w:szCs w:val="24"/>
                <w:lang w:eastAsia="ru-RU"/>
              </w:rPr>
              <w:t>инфекциях .</w:t>
            </w:r>
            <w:proofErr w:type="gramEnd"/>
            <w:r w:rsidRPr="00B84346">
              <w:rPr>
                <w:rFonts w:ascii="Times New Roman" w:eastAsia="Times New Roman" w:hAnsi="Times New Roman" w:cs="Times New Roman"/>
                <w:snapToGrid w:val="0"/>
                <w:sz w:val="24"/>
                <w:szCs w:val="24"/>
                <w:lang w:eastAsia="ru-RU"/>
              </w:rPr>
              <w:t xml:space="preserve"> Продолжают обнаруживаться после исчезновения и до появления выявляемых антител. При отсутствии информации о других маркерах можно считать, что человек с определяемыми </w:t>
            </w:r>
            <w:proofErr w:type="gramStart"/>
            <w:r w:rsidRPr="00B84346">
              <w:rPr>
                <w:rFonts w:ascii="Times New Roman" w:eastAsia="Times New Roman" w:hAnsi="Times New Roman" w:cs="Times New Roman"/>
                <w:snapToGrid w:val="0"/>
                <w:sz w:val="24"/>
                <w:szCs w:val="24"/>
                <w:lang w:eastAsia="ru-RU"/>
              </w:rPr>
              <w:t>уровнями  может</w:t>
            </w:r>
            <w:proofErr w:type="gramEnd"/>
            <w:r w:rsidRPr="00B84346">
              <w:rPr>
                <w:rFonts w:ascii="Times New Roman" w:eastAsia="Times New Roman" w:hAnsi="Times New Roman" w:cs="Times New Roman"/>
                <w:snapToGrid w:val="0"/>
                <w:sz w:val="24"/>
                <w:szCs w:val="24"/>
                <w:lang w:eastAsia="ru-RU"/>
              </w:rPr>
              <w:t xml:space="preserve"> быть активно инфицирован, или что инфекция разрешилась, при этом у пациента выработался иммунитет. Могут быть единственным серологическим маркером инфекции и потенциально инфицированной крови. Тест с использованием </w:t>
            </w:r>
            <w:proofErr w:type="gramStart"/>
            <w:r w:rsidRPr="00B84346">
              <w:rPr>
                <w:rFonts w:ascii="Times New Roman" w:eastAsia="Times New Roman" w:hAnsi="Times New Roman" w:cs="Times New Roman"/>
                <w:snapToGrid w:val="0"/>
                <w:sz w:val="24"/>
                <w:szCs w:val="24"/>
                <w:lang w:eastAsia="ru-RU"/>
              </w:rPr>
              <w:t>Реагенты  может</w:t>
            </w:r>
            <w:proofErr w:type="gramEnd"/>
            <w:r w:rsidRPr="00B84346">
              <w:rPr>
                <w:rFonts w:ascii="Times New Roman" w:eastAsia="Times New Roman" w:hAnsi="Times New Roman" w:cs="Times New Roman"/>
                <w:snapToGrid w:val="0"/>
                <w:sz w:val="24"/>
                <w:szCs w:val="24"/>
                <w:lang w:eastAsia="ru-RU"/>
              </w:rPr>
              <w:t xml:space="preserve"> использоваться для качественного определения антител к ядерному антигену вируса гепатита в сыворотке и плазме крови человека, забранных посмертно (после остановки сердца), на анализаторе. Тест является двухступенчатым </w:t>
            </w:r>
            <w:proofErr w:type="spellStart"/>
            <w:r w:rsidRPr="00B84346">
              <w:rPr>
                <w:rFonts w:ascii="Times New Roman" w:eastAsia="Times New Roman" w:hAnsi="Times New Roman" w:cs="Times New Roman"/>
                <w:snapToGrid w:val="0"/>
                <w:sz w:val="24"/>
                <w:szCs w:val="24"/>
                <w:lang w:eastAsia="ru-RU"/>
              </w:rPr>
              <w:t>иммуноанализом</w:t>
            </w:r>
            <w:proofErr w:type="spellEnd"/>
            <w:r w:rsidRPr="00B84346">
              <w:rPr>
                <w:rFonts w:ascii="Times New Roman" w:eastAsia="Times New Roman" w:hAnsi="Times New Roman" w:cs="Times New Roman"/>
                <w:snapToGrid w:val="0"/>
                <w:sz w:val="24"/>
                <w:szCs w:val="24"/>
                <w:lang w:eastAsia="ru-RU"/>
              </w:rPr>
              <w:t xml:space="preserve"> для качественного </w:t>
            </w:r>
            <w:proofErr w:type="gramStart"/>
            <w:r w:rsidRPr="00B84346">
              <w:rPr>
                <w:rFonts w:ascii="Times New Roman" w:eastAsia="Times New Roman" w:hAnsi="Times New Roman" w:cs="Times New Roman"/>
                <w:snapToGrid w:val="0"/>
                <w:sz w:val="24"/>
                <w:szCs w:val="24"/>
                <w:lang w:eastAsia="ru-RU"/>
              </w:rPr>
              <w:t>определения  в</w:t>
            </w:r>
            <w:proofErr w:type="gramEnd"/>
            <w:r w:rsidRPr="00B84346">
              <w:rPr>
                <w:rFonts w:ascii="Times New Roman" w:eastAsia="Times New Roman" w:hAnsi="Times New Roman" w:cs="Times New Roman"/>
                <w:snapToGrid w:val="0"/>
                <w:sz w:val="24"/>
                <w:szCs w:val="24"/>
                <w:lang w:eastAsia="ru-RU"/>
              </w:rPr>
              <w:t xml:space="preserve"> сыворотке и плазме крови человека на основе технологии хемилюминесцентного </w:t>
            </w:r>
            <w:proofErr w:type="spellStart"/>
            <w:r w:rsidRPr="00B84346">
              <w:rPr>
                <w:rFonts w:ascii="Times New Roman" w:eastAsia="Times New Roman" w:hAnsi="Times New Roman" w:cs="Times New Roman"/>
                <w:snapToGrid w:val="0"/>
                <w:sz w:val="24"/>
                <w:szCs w:val="24"/>
                <w:lang w:eastAsia="ru-RU"/>
              </w:rPr>
              <w:t>иммуноанализа</w:t>
            </w:r>
            <w:proofErr w:type="spellEnd"/>
            <w:r w:rsidRPr="00B84346">
              <w:rPr>
                <w:rFonts w:ascii="Times New Roman" w:eastAsia="Times New Roman" w:hAnsi="Times New Roman" w:cs="Times New Roman"/>
                <w:snapToGrid w:val="0"/>
                <w:sz w:val="24"/>
                <w:szCs w:val="24"/>
                <w:lang w:eastAsia="ru-RU"/>
              </w:rPr>
              <w:t xml:space="preserve"> на микрочастицах 4 компонента изделия представлены в виде комплекта из двух картриджей. Для выполнения теста необходимо </w:t>
            </w:r>
            <w:r w:rsidRPr="00B84346">
              <w:rPr>
                <w:rFonts w:ascii="Times New Roman" w:eastAsia="Times New Roman" w:hAnsi="Times New Roman" w:cs="Times New Roman"/>
                <w:snapToGrid w:val="0"/>
                <w:sz w:val="24"/>
                <w:szCs w:val="24"/>
                <w:lang w:eastAsia="ru-RU"/>
              </w:rPr>
              <w:lastRenderedPageBreak/>
              <w:t xml:space="preserve">использовать оба картриджа. В набор реагентов входят 2 комплекта картриджей. </w:t>
            </w:r>
            <w:r w:rsidRPr="00B84346">
              <w:rPr>
                <w:rFonts w:ascii="Times New Roman" w:eastAsia="Times New Roman" w:hAnsi="Times New Roman" w:cs="Times New Roman"/>
                <w:sz w:val="24"/>
                <w:szCs w:val="24"/>
                <w:lang w:eastAsia="ru-RU"/>
              </w:rPr>
              <w:t xml:space="preserve">Набор </w:t>
            </w:r>
            <w:proofErr w:type="gramStart"/>
            <w:r w:rsidRPr="00B84346">
              <w:rPr>
                <w:rFonts w:ascii="Times New Roman" w:eastAsia="Times New Roman" w:hAnsi="Times New Roman" w:cs="Times New Roman"/>
                <w:sz w:val="24"/>
                <w:szCs w:val="24"/>
                <w:lang w:eastAsia="ru-RU"/>
              </w:rPr>
              <w:t xml:space="preserve">реагентов </w:t>
            </w:r>
            <w:r w:rsidRPr="00B84346">
              <w:rPr>
                <w:rFonts w:ascii="Times New Roman" w:eastAsia="Times New Roman" w:hAnsi="Times New Roman" w:cs="Times New Roman"/>
                <w:b/>
                <w:bCs/>
                <w:snapToGrid w:val="0"/>
                <w:sz w:val="24"/>
                <w:szCs w:val="24"/>
                <w:lang w:eastAsia="ru-RU"/>
              </w:rPr>
              <w:t xml:space="preserve"> Реагенты</w:t>
            </w:r>
            <w:proofErr w:type="gramEnd"/>
            <w:r w:rsidRPr="00B84346">
              <w:rPr>
                <w:rFonts w:ascii="Times New Roman" w:eastAsia="Times New Roman" w:hAnsi="Times New Roman" w:cs="Times New Roman"/>
                <w:snapToGrid w:val="0"/>
                <w:sz w:val="24"/>
                <w:szCs w:val="24"/>
                <w:lang w:eastAsia="ru-RU"/>
              </w:rPr>
              <w:t xml:space="preserve">  </w:t>
            </w:r>
            <w:r w:rsidRPr="00B84346">
              <w:rPr>
                <w:rFonts w:ascii="Times New Roman" w:eastAsia="Times New Roman" w:hAnsi="Times New Roman" w:cs="Times New Roman"/>
                <w:sz w:val="24"/>
                <w:szCs w:val="24"/>
                <w:lang w:eastAsia="ru-RU"/>
              </w:rPr>
              <w:t xml:space="preserve">должен храниться в холодильнике при температуре 2 - 8°C. Поставка товара Заказчиком должна соответствовать условиям, с соблюдением требований производителя, соблюдением инструкций, обеспечением его сохранности. По требованию Заказчика Поставщик требует подтверждения проверки температуры на всех участках транспортировки продукции от склада Производителя до Заказчика. В случае непредставления (несвоевременного представления) размещения документов по поставке товара неисполненным. </w:t>
            </w:r>
            <w:r w:rsidRPr="00B84346">
              <w:rPr>
                <w:rFonts w:ascii="Times New Roman" w:eastAsia="Times New Roman" w:hAnsi="Times New Roman" w:cs="Times New Roman"/>
                <w:b/>
                <w:bCs/>
                <w:snapToGrid w:val="0"/>
                <w:sz w:val="24"/>
                <w:szCs w:val="24"/>
                <w:lang w:eastAsia="ru-RU"/>
              </w:rPr>
              <w:t>Микрочастицы</w:t>
            </w:r>
            <w:r w:rsidRPr="00B84346">
              <w:rPr>
                <w:rFonts w:ascii="Times New Roman" w:eastAsia="Times New Roman" w:hAnsi="Times New Roman" w:cs="Times New Roman"/>
                <w:snapToGrid w:val="0"/>
                <w:sz w:val="24"/>
                <w:szCs w:val="24"/>
                <w:lang w:eastAsia="ru-RU"/>
              </w:rPr>
              <w:t xml:space="preserve">, сенсибилизированные ядерным антигеном вируса </w:t>
            </w:r>
            <w:proofErr w:type="gramStart"/>
            <w:r w:rsidRPr="00B84346">
              <w:rPr>
                <w:rFonts w:ascii="Times New Roman" w:eastAsia="Times New Roman" w:hAnsi="Times New Roman" w:cs="Times New Roman"/>
                <w:snapToGrid w:val="0"/>
                <w:sz w:val="24"/>
                <w:szCs w:val="24"/>
                <w:lang w:eastAsia="ru-RU"/>
              </w:rPr>
              <w:t>гепатита  (</w:t>
            </w:r>
            <w:proofErr w:type="spellStart"/>
            <w:proofErr w:type="gramEnd"/>
            <w:r w:rsidRPr="00B84346">
              <w:rPr>
                <w:rFonts w:ascii="Times New Roman" w:eastAsia="Times New Roman" w:hAnsi="Times New Roman" w:cs="Times New Roman"/>
                <w:snapToGrid w:val="0"/>
                <w:sz w:val="24"/>
                <w:szCs w:val="24"/>
                <w:lang w:eastAsia="ru-RU"/>
              </w:rPr>
              <w:t>E.coli</w:t>
            </w:r>
            <w:proofErr w:type="spellEnd"/>
            <w:r w:rsidRPr="00B84346">
              <w:rPr>
                <w:rFonts w:ascii="Times New Roman" w:eastAsia="Times New Roman" w:hAnsi="Times New Roman" w:cs="Times New Roman"/>
                <w:snapToGrid w:val="0"/>
                <w:sz w:val="24"/>
                <w:szCs w:val="24"/>
                <w:lang w:eastAsia="ru-RU"/>
              </w:rPr>
              <w:t xml:space="preserve">, рекомбинантным) в TRIS буфере. Минимальная концентрация: 0.08% твердого вещества. Консерванты: </w:t>
            </w:r>
            <w:proofErr w:type="spellStart"/>
            <w:r w:rsidRPr="00B84346">
              <w:rPr>
                <w:rFonts w:ascii="Times New Roman" w:eastAsia="Times New Roman" w:hAnsi="Times New Roman" w:cs="Times New Roman"/>
                <w:snapToGrid w:val="0"/>
                <w:sz w:val="24"/>
                <w:szCs w:val="24"/>
                <w:lang w:eastAsia="ru-RU"/>
              </w:rPr>
              <w:t>ProClin</w:t>
            </w:r>
            <w:proofErr w:type="spellEnd"/>
            <w:r w:rsidRPr="00B84346">
              <w:rPr>
                <w:rFonts w:ascii="Times New Roman" w:eastAsia="Times New Roman" w:hAnsi="Times New Roman" w:cs="Times New Roman"/>
                <w:snapToGrid w:val="0"/>
                <w:sz w:val="24"/>
                <w:szCs w:val="24"/>
                <w:lang w:eastAsia="ru-RU"/>
              </w:rPr>
              <w:t xml:space="preserve"> 950 и азид натрия. </w:t>
            </w:r>
            <w:proofErr w:type="spellStart"/>
            <w:r w:rsidRPr="00B84346">
              <w:rPr>
                <w:rFonts w:ascii="Times New Roman" w:eastAsia="Times New Roman" w:hAnsi="Times New Roman" w:cs="Times New Roman"/>
                <w:b/>
                <w:bCs/>
                <w:snapToGrid w:val="0"/>
                <w:sz w:val="24"/>
                <w:szCs w:val="24"/>
                <w:lang w:eastAsia="ru-RU"/>
              </w:rPr>
              <w:t>Конъюгат</w:t>
            </w:r>
            <w:proofErr w:type="spellEnd"/>
            <w:r w:rsidRPr="00B84346">
              <w:rPr>
                <w:rFonts w:ascii="Times New Roman" w:eastAsia="Times New Roman" w:hAnsi="Times New Roman" w:cs="Times New Roman"/>
                <w:snapToGrid w:val="0"/>
                <w:sz w:val="24"/>
                <w:szCs w:val="24"/>
                <w:lang w:eastAsia="ru-RU"/>
              </w:rPr>
              <w:t xml:space="preserve"> акридин-меченых мышиных антител к иммуноглобулинам человека в MES буфере с протеиновыми стабилизаторами. Минимальная концентрация: 0.04 </w:t>
            </w:r>
            <w:proofErr w:type="spellStart"/>
            <w:r w:rsidRPr="00B84346">
              <w:rPr>
                <w:rFonts w:ascii="Times New Roman" w:eastAsia="Times New Roman" w:hAnsi="Times New Roman" w:cs="Times New Roman"/>
                <w:snapToGrid w:val="0"/>
                <w:sz w:val="24"/>
                <w:szCs w:val="24"/>
                <w:lang w:eastAsia="ru-RU"/>
              </w:rPr>
              <w:t>μg</w:t>
            </w:r>
            <w:proofErr w:type="spellEnd"/>
            <w:r w:rsidRPr="00B84346">
              <w:rPr>
                <w:rFonts w:ascii="Times New Roman" w:eastAsia="Times New Roman" w:hAnsi="Times New Roman" w:cs="Times New Roman"/>
                <w:snapToGrid w:val="0"/>
                <w:sz w:val="24"/>
                <w:szCs w:val="24"/>
                <w:lang w:eastAsia="ru-RU"/>
              </w:rPr>
              <w:t>/</w:t>
            </w:r>
            <w:proofErr w:type="spellStart"/>
            <w:r w:rsidRPr="00B84346">
              <w:rPr>
                <w:rFonts w:ascii="Times New Roman" w:eastAsia="Times New Roman" w:hAnsi="Times New Roman" w:cs="Times New Roman"/>
                <w:snapToGrid w:val="0"/>
                <w:sz w:val="24"/>
                <w:szCs w:val="24"/>
                <w:lang w:eastAsia="ru-RU"/>
              </w:rPr>
              <w:t>mL</w:t>
            </w:r>
            <w:proofErr w:type="spellEnd"/>
            <w:r w:rsidRPr="00B84346">
              <w:rPr>
                <w:rFonts w:ascii="Times New Roman" w:eastAsia="Times New Roman" w:hAnsi="Times New Roman" w:cs="Times New Roman"/>
                <w:snapToGrid w:val="0"/>
                <w:sz w:val="24"/>
                <w:szCs w:val="24"/>
                <w:lang w:eastAsia="ru-RU"/>
              </w:rPr>
              <w:t xml:space="preserve">. Консерванты: алкил </w:t>
            </w:r>
            <w:proofErr w:type="spellStart"/>
            <w:r w:rsidRPr="00B84346">
              <w:rPr>
                <w:rFonts w:ascii="Times New Roman" w:eastAsia="Times New Roman" w:hAnsi="Times New Roman" w:cs="Times New Roman"/>
                <w:snapToGrid w:val="0"/>
                <w:sz w:val="24"/>
                <w:szCs w:val="24"/>
                <w:lang w:eastAsia="ru-RU"/>
              </w:rPr>
              <w:t>парабен</w:t>
            </w:r>
            <w:proofErr w:type="spellEnd"/>
            <w:r w:rsidRPr="00B84346">
              <w:rPr>
                <w:rFonts w:ascii="Times New Roman" w:eastAsia="Times New Roman" w:hAnsi="Times New Roman" w:cs="Times New Roman"/>
                <w:snapToGrid w:val="0"/>
                <w:sz w:val="24"/>
                <w:szCs w:val="24"/>
                <w:lang w:eastAsia="ru-RU"/>
              </w:rPr>
              <w:t xml:space="preserve"> натрия и азид натрия. </w:t>
            </w:r>
            <w:proofErr w:type="spellStart"/>
            <w:r w:rsidRPr="00B84346">
              <w:rPr>
                <w:rFonts w:ascii="Times New Roman" w:eastAsia="Times New Roman" w:hAnsi="Times New Roman" w:cs="Times New Roman"/>
                <w:b/>
                <w:bCs/>
                <w:snapToGrid w:val="0"/>
                <w:sz w:val="24"/>
                <w:szCs w:val="24"/>
                <w:lang w:eastAsia="ru-RU"/>
              </w:rPr>
              <w:t>Дилюент</w:t>
            </w:r>
            <w:proofErr w:type="spellEnd"/>
            <w:r w:rsidRPr="00B84346">
              <w:rPr>
                <w:rFonts w:ascii="Times New Roman" w:eastAsia="Times New Roman" w:hAnsi="Times New Roman" w:cs="Times New Roman"/>
                <w:b/>
                <w:bCs/>
                <w:snapToGrid w:val="0"/>
                <w:sz w:val="24"/>
                <w:szCs w:val="24"/>
                <w:lang w:eastAsia="ru-RU"/>
              </w:rPr>
              <w:t xml:space="preserve"> теста</w:t>
            </w:r>
            <w:r w:rsidRPr="00B84346">
              <w:rPr>
                <w:rFonts w:ascii="Times New Roman" w:eastAsia="Times New Roman" w:hAnsi="Times New Roman" w:cs="Times New Roman"/>
                <w:snapToGrid w:val="0"/>
                <w:sz w:val="24"/>
                <w:szCs w:val="24"/>
                <w:lang w:eastAsia="ru-RU"/>
              </w:rPr>
              <w:t xml:space="preserve">: Мышиные протеиновые стабилизаторы в MOPSO буфере. Консерванты: </w:t>
            </w:r>
            <w:proofErr w:type="spellStart"/>
            <w:r w:rsidRPr="00B84346">
              <w:rPr>
                <w:rFonts w:ascii="Times New Roman" w:eastAsia="Times New Roman" w:hAnsi="Times New Roman" w:cs="Times New Roman"/>
                <w:snapToGrid w:val="0"/>
                <w:sz w:val="24"/>
                <w:szCs w:val="24"/>
                <w:lang w:eastAsia="ru-RU"/>
              </w:rPr>
              <w:t>ProClin</w:t>
            </w:r>
            <w:proofErr w:type="spellEnd"/>
            <w:r w:rsidRPr="00B84346">
              <w:rPr>
                <w:rFonts w:ascii="Times New Roman" w:eastAsia="Times New Roman" w:hAnsi="Times New Roman" w:cs="Times New Roman"/>
                <w:snapToGrid w:val="0"/>
                <w:sz w:val="24"/>
                <w:szCs w:val="24"/>
                <w:lang w:eastAsia="ru-RU"/>
              </w:rPr>
              <w:t xml:space="preserve"> 950 и азид натрия. </w:t>
            </w:r>
            <w:proofErr w:type="spellStart"/>
            <w:r w:rsidRPr="00B84346">
              <w:rPr>
                <w:rFonts w:ascii="Times New Roman" w:eastAsia="Times New Roman" w:hAnsi="Times New Roman" w:cs="Times New Roman"/>
                <w:b/>
                <w:bCs/>
                <w:snapToGrid w:val="0"/>
                <w:sz w:val="24"/>
                <w:szCs w:val="24"/>
                <w:lang w:eastAsia="ru-RU"/>
              </w:rPr>
              <w:t>Дилюент</w:t>
            </w:r>
            <w:proofErr w:type="spellEnd"/>
            <w:r w:rsidRPr="00B84346">
              <w:rPr>
                <w:rFonts w:ascii="Times New Roman" w:eastAsia="Times New Roman" w:hAnsi="Times New Roman" w:cs="Times New Roman"/>
                <w:b/>
                <w:bCs/>
                <w:snapToGrid w:val="0"/>
                <w:sz w:val="24"/>
                <w:szCs w:val="24"/>
                <w:lang w:eastAsia="ru-RU"/>
              </w:rPr>
              <w:t xml:space="preserve"> образца</w:t>
            </w:r>
            <w:r w:rsidRPr="00B84346">
              <w:rPr>
                <w:rFonts w:ascii="Times New Roman" w:eastAsia="Times New Roman" w:hAnsi="Times New Roman" w:cs="Times New Roman"/>
                <w:snapToGrid w:val="0"/>
                <w:sz w:val="24"/>
                <w:szCs w:val="24"/>
                <w:lang w:eastAsia="ru-RU"/>
              </w:rPr>
              <w:t xml:space="preserve">: Восстановитель в MOPSO буфере. </w:t>
            </w:r>
            <w:r w:rsidRPr="00B84346">
              <w:rPr>
                <w:rFonts w:ascii="Times New Roman" w:eastAsia="Times New Roman" w:hAnsi="Times New Roman" w:cs="Times New Roman"/>
                <w:b/>
                <w:bCs/>
                <w:snapToGrid w:val="0"/>
                <w:sz w:val="24"/>
                <w:szCs w:val="24"/>
                <w:lang w:eastAsia="ru-RU"/>
              </w:rPr>
              <w:t>Специфичность</w:t>
            </w:r>
            <w:r w:rsidRPr="00B84346">
              <w:rPr>
                <w:rFonts w:ascii="Times New Roman" w:eastAsia="Times New Roman" w:hAnsi="Times New Roman" w:cs="Times New Roman"/>
                <w:snapToGrid w:val="0"/>
                <w:sz w:val="24"/>
                <w:szCs w:val="24"/>
                <w:lang w:eastAsia="ru-RU"/>
              </w:rPr>
              <w:t xml:space="preserve">. Доноры крови – сыворотка крови: 99.92%. Доноры крови – плазма крови: 99.84%. Доноры, общее: 99,88%. Чувствительность составляет 100,00% (408/408) при 95% доверительном интервале: 99.10% - 100% и ожидаемой чувствительности 100%. </w:t>
            </w:r>
            <w:r w:rsidRPr="00B84346">
              <w:rPr>
                <w:rFonts w:ascii="Times New Roman" w:eastAsia="Times New Roman" w:hAnsi="Times New Roman" w:cs="Times New Roman"/>
                <w:b/>
                <w:bCs/>
                <w:snapToGrid w:val="0"/>
                <w:sz w:val="24"/>
                <w:szCs w:val="24"/>
                <w:lang w:eastAsia="ru-RU"/>
              </w:rPr>
              <w:t>Аналитическая чувствительность</w:t>
            </w:r>
            <w:r w:rsidRPr="00B84346">
              <w:rPr>
                <w:rFonts w:ascii="Times New Roman" w:eastAsia="Times New Roman" w:hAnsi="Times New Roman" w:cs="Times New Roman"/>
                <w:snapToGrid w:val="0"/>
                <w:sz w:val="24"/>
                <w:szCs w:val="24"/>
                <w:lang w:eastAsia="ru-RU"/>
              </w:rPr>
              <w:t xml:space="preserve"> была оценена с использованием 1-го Международного стандарта ВОЗ для антител к ядерному антигену вируса гепатита в плазме крови человека. Концентрации разведений находились в диапазоне 1.00 - 0.05 IU/</w:t>
            </w:r>
            <w:proofErr w:type="spellStart"/>
            <w:r w:rsidRPr="00B84346">
              <w:rPr>
                <w:rFonts w:ascii="Times New Roman" w:eastAsia="Times New Roman" w:hAnsi="Times New Roman" w:cs="Times New Roman"/>
                <w:snapToGrid w:val="0"/>
                <w:sz w:val="24"/>
                <w:szCs w:val="24"/>
                <w:lang w:eastAsia="ru-RU"/>
              </w:rPr>
              <w:t>mL</w:t>
            </w:r>
            <w:proofErr w:type="spellEnd"/>
            <w:r w:rsidRPr="00B84346">
              <w:rPr>
                <w:rFonts w:ascii="Times New Roman" w:eastAsia="Times New Roman" w:hAnsi="Times New Roman" w:cs="Times New Roman"/>
                <w:snapToGrid w:val="0"/>
                <w:sz w:val="24"/>
                <w:szCs w:val="24"/>
                <w:lang w:eastAsia="ru-RU"/>
              </w:rPr>
              <w:t xml:space="preserve">. Разведения исследовались 3 сериями реагента на 1 анализаторе. Результаты аналитической чувствительности в </w:t>
            </w:r>
            <w:proofErr w:type="gramStart"/>
            <w:r w:rsidRPr="00B84346">
              <w:rPr>
                <w:rFonts w:ascii="Times New Roman" w:eastAsia="Times New Roman" w:hAnsi="Times New Roman" w:cs="Times New Roman"/>
                <w:snapToGrid w:val="0"/>
                <w:sz w:val="24"/>
                <w:szCs w:val="24"/>
                <w:lang w:eastAsia="ru-RU"/>
              </w:rPr>
              <w:t>тесте  находились</w:t>
            </w:r>
            <w:proofErr w:type="gramEnd"/>
            <w:r w:rsidRPr="00B84346">
              <w:rPr>
                <w:rFonts w:ascii="Times New Roman" w:eastAsia="Times New Roman" w:hAnsi="Times New Roman" w:cs="Times New Roman"/>
                <w:snapToGrid w:val="0"/>
                <w:sz w:val="24"/>
                <w:szCs w:val="24"/>
                <w:lang w:eastAsia="ru-RU"/>
              </w:rPr>
              <w:t xml:space="preserve"> в диапазоне 0.54 - 0.56 IU/</w:t>
            </w:r>
            <w:proofErr w:type="spellStart"/>
            <w:r w:rsidRPr="00B84346">
              <w:rPr>
                <w:rFonts w:ascii="Times New Roman" w:eastAsia="Times New Roman" w:hAnsi="Times New Roman" w:cs="Times New Roman"/>
                <w:snapToGrid w:val="0"/>
                <w:sz w:val="24"/>
                <w:szCs w:val="24"/>
                <w:lang w:eastAsia="ru-RU"/>
              </w:rPr>
              <w:t>mL</w:t>
            </w:r>
            <w:proofErr w:type="spellEnd"/>
            <w:r w:rsidRPr="00B84346">
              <w:rPr>
                <w:rFonts w:ascii="Times New Roman" w:eastAsia="Times New Roman" w:hAnsi="Times New Roman" w:cs="Times New Roman"/>
                <w:snapToGrid w:val="0"/>
                <w:sz w:val="24"/>
                <w:szCs w:val="24"/>
                <w:lang w:eastAsia="ru-RU"/>
              </w:rPr>
              <w:t xml:space="preserve">. </w:t>
            </w:r>
            <w:r w:rsidRPr="00B84346">
              <w:rPr>
                <w:rFonts w:ascii="Times New Roman" w:eastAsia="Times New Roman" w:hAnsi="Times New Roman" w:cs="Times New Roman"/>
                <w:sz w:val="24"/>
                <w:szCs w:val="24"/>
                <w:lang w:eastAsia="ru-RU"/>
              </w:rPr>
              <w:t xml:space="preserve">Все жидкие принадлежности, калибраторы и контроли должны быть в готовом к использованию виде, исключая человеческий фактор при приготовлении (без каких-либо </w:t>
            </w:r>
            <w:r w:rsidRPr="00B84346">
              <w:rPr>
                <w:rFonts w:ascii="Times New Roman" w:eastAsia="Times New Roman" w:hAnsi="Times New Roman" w:cs="Times New Roman"/>
                <w:sz w:val="24"/>
                <w:szCs w:val="24"/>
                <w:lang w:eastAsia="ru-RU"/>
              </w:rPr>
              <w:lastRenderedPageBreak/>
              <w:t xml:space="preserve">косвенных действий, мер или корректировок медицинского персонала), которые не подлежат лиофилизации, </w:t>
            </w:r>
            <w:r w:rsidRPr="00B84346">
              <w:rPr>
                <w:rFonts w:ascii="Times New Roman" w:eastAsia="Times New Roman" w:hAnsi="Times New Roman" w:cs="Times New Roman"/>
                <w:b/>
                <w:bCs/>
                <w:sz w:val="24"/>
                <w:szCs w:val="24"/>
                <w:lang w:eastAsia="ru-RU"/>
              </w:rPr>
              <w:t>а также входит гипохлорит не менее 5%</w:t>
            </w:r>
            <w:r w:rsidRPr="00B84346">
              <w:rPr>
                <w:rFonts w:ascii="Times New Roman" w:eastAsia="Times New Roman" w:hAnsi="Times New Roman" w:cs="Times New Roman"/>
                <w:color w:val="00B0F0"/>
                <w:sz w:val="24"/>
                <w:szCs w:val="24"/>
                <w:lang w:eastAsia="ru-RU"/>
              </w:rPr>
              <w:t>.</w:t>
            </w:r>
          </w:p>
        </w:tc>
        <w:tc>
          <w:tcPr>
            <w:tcW w:w="1134" w:type="dxa"/>
          </w:tcPr>
          <w:p w14:paraId="2BA8F46C" w14:textId="10B0C2D7" w:rsidR="00556C8A" w:rsidRPr="00640680" w:rsidRDefault="00780367" w:rsidP="00B67D62">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lastRenderedPageBreak/>
              <w:t>уп</w:t>
            </w:r>
          </w:p>
        </w:tc>
        <w:tc>
          <w:tcPr>
            <w:tcW w:w="709" w:type="dxa"/>
          </w:tcPr>
          <w:p w14:paraId="0BB5AA9B" w14:textId="2D28F421" w:rsidR="00556C8A" w:rsidRPr="00324984" w:rsidRDefault="00324984" w:rsidP="00BF194B">
            <w:pPr>
              <w:spacing w:line="276" w:lineRule="auto"/>
              <w:jc w:val="center"/>
              <w:rPr>
                <w:rFonts w:ascii="Times New Roman" w:eastAsia="Calibri" w:hAnsi="Times New Roman" w:cs="Times New Roman"/>
                <w:lang w:val="en-US"/>
              </w:rPr>
            </w:pPr>
            <w:r>
              <w:rPr>
                <w:rFonts w:ascii="Times New Roman" w:eastAsia="Calibri" w:hAnsi="Times New Roman" w:cs="Times New Roman"/>
                <w:lang w:val="en-US"/>
              </w:rPr>
              <w:t>5</w:t>
            </w:r>
          </w:p>
        </w:tc>
        <w:tc>
          <w:tcPr>
            <w:tcW w:w="1275" w:type="dxa"/>
          </w:tcPr>
          <w:p w14:paraId="535EA7D7" w14:textId="60B386EA" w:rsidR="00556C8A" w:rsidRPr="00324984" w:rsidRDefault="00324984"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en-US"/>
              </w:rPr>
              <w:t>140 209</w:t>
            </w:r>
            <w:r>
              <w:rPr>
                <w:rFonts w:ascii="Times New Roman" w:eastAsia="Calibri" w:hAnsi="Times New Roman" w:cs="Times New Roman"/>
                <w:lang w:val="kk-KZ"/>
              </w:rPr>
              <w:t>,04</w:t>
            </w:r>
          </w:p>
        </w:tc>
        <w:tc>
          <w:tcPr>
            <w:tcW w:w="1560" w:type="dxa"/>
          </w:tcPr>
          <w:p w14:paraId="7159D166" w14:textId="249A1172" w:rsidR="00556C8A" w:rsidRPr="00640680" w:rsidRDefault="00324984" w:rsidP="00BF194B">
            <w:pPr>
              <w:spacing w:line="276" w:lineRule="auto"/>
              <w:jc w:val="center"/>
              <w:rPr>
                <w:rFonts w:ascii="Times New Roman" w:eastAsia="Calibri" w:hAnsi="Times New Roman" w:cs="Times New Roman"/>
                <w:lang w:val="kk-KZ"/>
              </w:rPr>
            </w:pPr>
            <w:r>
              <w:rPr>
                <w:rFonts w:ascii="Times New Roman" w:eastAsia="Calibri" w:hAnsi="Times New Roman" w:cs="Times New Roman"/>
                <w:lang w:val="kk-KZ"/>
              </w:rPr>
              <w:t>701 046</w:t>
            </w:r>
          </w:p>
        </w:tc>
      </w:tr>
    </w:tbl>
    <w:p w14:paraId="0D7FC14B" w14:textId="77777777" w:rsidR="008E5660" w:rsidRDefault="008E5660" w:rsidP="00081C21">
      <w:pPr>
        <w:spacing w:after="0" w:line="276" w:lineRule="auto"/>
        <w:jc w:val="both"/>
        <w:rPr>
          <w:rFonts w:ascii="Times New Roman" w:eastAsia="Calibri" w:hAnsi="Times New Roman" w:cs="Times New Roman"/>
          <w:lang w:val="kk-KZ"/>
        </w:rPr>
      </w:pPr>
    </w:p>
    <w:p w14:paraId="66D8B0AE" w14:textId="77777777" w:rsidR="000D5415" w:rsidRDefault="000D5415" w:rsidP="000D5415">
      <w:pPr>
        <w:tabs>
          <w:tab w:val="left" w:pos="4020"/>
        </w:tabs>
        <w:rPr>
          <w:rFonts w:ascii="Times New Roman" w:eastAsia="Calibri" w:hAnsi="Times New Roman" w:cs="Times New Roman"/>
          <w:lang w:val="kk-KZ"/>
        </w:rPr>
      </w:pPr>
      <w:r>
        <w:rPr>
          <w:rFonts w:ascii="Times New Roman" w:eastAsia="Calibri" w:hAnsi="Times New Roman" w:cs="Times New Roman"/>
          <w:lang w:val="kk-KZ"/>
        </w:rPr>
        <w:tab/>
      </w:r>
    </w:p>
    <w:p w14:paraId="616D7D1B" w14:textId="14A0660F" w:rsidR="00BF194B" w:rsidRPr="00E11DC6" w:rsidRDefault="00101E8D" w:rsidP="00BF194B">
      <w:pPr>
        <w:tabs>
          <w:tab w:val="left" w:pos="4020"/>
        </w:tabs>
        <w:jc w:val="center"/>
        <w:rPr>
          <w:rFonts w:ascii="Times New Roman" w:eastAsia="Calibri" w:hAnsi="Times New Roman" w:cs="Times New Roman"/>
          <w:b/>
          <w:bCs/>
          <w:color w:val="FFFFFF" w:themeColor="background1"/>
          <w:lang w:val="kk-KZ"/>
        </w:rPr>
        <w:sectPr w:rsidR="00BF194B" w:rsidRPr="00E11DC6" w:rsidSect="009B59AE">
          <w:pgSz w:w="16838" w:h="11906" w:orient="landscape"/>
          <w:pgMar w:top="709" w:right="1134" w:bottom="426" w:left="1134" w:header="709" w:footer="709" w:gutter="0"/>
          <w:cols w:space="708"/>
          <w:docGrid w:linePitch="360"/>
        </w:sectPr>
      </w:pPr>
      <w:r w:rsidRPr="00E11DC6">
        <w:rPr>
          <w:rFonts w:ascii="Times New Roman" w:eastAsia="Calibri" w:hAnsi="Times New Roman" w:cs="Times New Roman"/>
          <w:b/>
          <w:bCs/>
          <w:color w:val="FFFFFF" w:themeColor="background1"/>
          <w:lang w:val="kk-KZ"/>
        </w:rPr>
        <w:t>Провизор</w:t>
      </w:r>
      <w:r w:rsidR="000D5415" w:rsidRPr="00E11DC6">
        <w:rPr>
          <w:rFonts w:ascii="Times New Roman" w:eastAsia="Calibri" w:hAnsi="Times New Roman" w:cs="Times New Roman"/>
          <w:b/>
          <w:bCs/>
          <w:color w:val="FFFFFF" w:themeColor="background1"/>
          <w:lang w:val="kk-KZ"/>
        </w:rPr>
        <w:t xml:space="preserve">                                                  А</w:t>
      </w:r>
      <w:r w:rsidRPr="00E11DC6">
        <w:rPr>
          <w:rFonts w:ascii="Times New Roman" w:eastAsia="Calibri" w:hAnsi="Times New Roman" w:cs="Times New Roman"/>
          <w:b/>
          <w:bCs/>
          <w:color w:val="FFFFFF" w:themeColor="background1"/>
          <w:lang w:val="kk-KZ"/>
        </w:rPr>
        <w:t>жибаева</w:t>
      </w:r>
      <w:r w:rsidR="000D5415" w:rsidRPr="00E11DC6">
        <w:rPr>
          <w:rFonts w:ascii="Times New Roman" w:eastAsia="Calibri" w:hAnsi="Times New Roman" w:cs="Times New Roman"/>
          <w:b/>
          <w:bCs/>
          <w:color w:val="FFFFFF" w:themeColor="background1"/>
          <w:lang w:val="kk-KZ"/>
        </w:rPr>
        <w:t xml:space="preserve"> </w:t>
      </w:r>
      <w:r w:rsidRPr="00E11DC6">
        <w:rPr>
          <w:rFonts w:ascii="Times New Roman" w:eastAsia="Calibri" w:hAnsi="Times New Roman" w:cs="Times New Roman"/>
          <w:b/>
          <w:bCs/>
          <w:color w:val="FFFFFF" w:themeColor="background1"/>
          <w:lang w:val="kk-KZ"/>
        </w:rPr>
        <w:t>Д</w:t>
      </w:r>
      <w:r w:rsidR="000D5415" w:rsidRPr="00E11DC6">
        <w:rPr>
          <w:rFonts w:ascii="Times New Roman" w:eastAsia="Calibri" w:hAnsi="Times New Roman" w:cs="Times New Roman"/>
          <w:b/>
          <w:bCs/>
          <w:color w:val="FFFFFF" w:themeColor="background1"/>
          <w:lang w:val="kk-KZ"/>
        </w:rPr>
        <w:t>.</w:t>
      </w:r>
      <w:r w:rsidRPr="00E11DC6">
        <w:rPr>
          <w:rFonts w:ascii="Times New Roman" w:eastAsia="Calibri" w:hAnsi="Times New Roman" w:cs="Times New Roman"/>
          <w:b/>
          <w:bCs/>
          <w:color w:val="FFFFFF" w:themeColor="background1"/>
          <w:lang w:val="kk-KZ"/>
        </w:rPr>
        <w:t>М</w:t>
      </w:r>
      <w:r w:rsidR="00BF194B" w:rsidRPr="00E11DC6">
        <w:rPr>
          <w:rFonts w:ascii="Times New Roman" w:eastAsia="Calibri" w:hAnsi="Times New Roman" w:cs="Times New Roman"/>
          <w:b/>
          <w:bCs/>
          <w:color w:val="FFFFFF" w:themeColor="background1"/>
          <w:lang w:val="kk-KZ"/>
        </w:rPr>
        <w:t>.</w:t>
      </w:r>
    </w:p>
    <w:p w14:paraId="4065638E" w14:textId="77777777" w:rsidR="006066D4" w:rsidRPr="006066D4" w:rsidRDefault="006066D4" w:rsidP="004241E1">
      <w:pPr>
        <w:spacing w:after="0" w:line="276" w:lineRule="auto"/>
        <w:jc w:val="both"/>
        <w:rPr>
          <w:lang w:val="kk-KZ"/>
        </w:rPr>
      </w:pPr>
    </w:p>
    <w:sectPr w:rsidR="006066D4" w:rsidRPr="006066D4" w:rsidSect="00CE77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7915"/>
    <w:multiLevelType w:val="hybridMultilevel"/>
    <w:tmpl w:val="88F824BA"/>
    <w:lvl w:ilvl="0" w:tplc="04190011">
      <w:start w:val="1"/>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 w15:restartNumberingAfterBreak="0">
    <w:nsid w:val="3C333D84"/>
    <w:multiLevelType w:val="hybridMultilevel"/>
    <w:tmpl w:val="0A50FAAE"/>
    <w:lvl w:ilvl="0" w:tplc="BAE0C37C">
      <w:numFmt w:val="bullet"/>
      <w:lvlText w:val="-"/>
      <w:lvlJc w:val="left"/>
      <w:pPr>
        <w:ind w:left="338" w:hanging="360"/>
      </w:pPr>
      <w:rPr>
        <w:rFonts w:ascii="Consolas" w:eastAsiaTheme="minorHAnsi" w:hAnsi="Consolas" w:cstheme="minorBidi" w:hint="default"/>
      </w:rPr>
    </w:lvl>
    <w:lvl w:ilvl="1" w:tplc="04190003" w:tentative="1">
      <w:start w:val="1"/>
      <w:numFmt w:val="bullet"/>
      <w:lvlText w:val="o"/>
      <w:lvlJc w:val="left"/>
      <w:pPr>
        <w:ind w:left="1058" w:hanging="360"/>
      </w:pPr>
      <w:rPr>
        <w:rFonts w:ascii="Courier New" w:hAnsi="Courier New" w:cs="Courier New" w:hint="default"/>
      </w:rPr>
    </w:lvl>
    <w:lvl w:ilvl="2" w:tplc="04190005" w:tentative="1">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498" w:hanging="360"/>
      </w:pPr>
      <w:rPr>
        <w:rFonts w:ascii="Symbol" w:hAnsi="Symbol" w:hint="default"/>
      </w:rPr>
    </w:lvl>
    <w:lvl w:ilvl="4" w:tplc="04190003" w:tentative="1">
      <w:start w:val="1"/>
      <w:numFmt w:val="bullet"/>
      <w:lvlText w:val="o"/>
      <w:lvlJc w:val="left"/>
      <w:pPr>
        <w:ind w:left="3218" w:hanging="360"/>
      </w:pPr>
      <w:rPr>
        <w:rFonts w:ascii="Courier New" w:hAnsi="Courier New" w:cs="Courier New" w:hint="default"/>
      </w:rPr>
    </w:lvl>
    <w:lvl w:ilvl="5" w:tplc="04190005" w:tentative="1">
      <w:start w:val="1"/>
      <w:numFmt w:val="bullet"/>
      <w:lvlText w:val=""/>
      <w:lvlJc w:val="left"/>
      <w:pPr>
        <w:ind w:left="3938" w:hanging="360"/>
      </w:pPr>
      <w:rPr>
        <w:rFonts w:ascii="Wingdings" w:hAnsi="Wingdings" w:hint="default"/>
      </w:rPr>
    </w:lvl>
    <w:lvl w:ilvl="6" w:tplc="04190001" w:tentative="1">
      <w:start w:val="1"/>
      <w:numFmt w:val="bullet"/>
      <w:lvlText w:val=""/>
      <w:lvlJc w:val="left"/>
      <w:pPr>
        <w:ind w:left="4658" w:hanging="360"/>
      </w:pPr>
      <w:rPr>
        <w:rFonts w:ascii="Symbol" w:hAnsi="Symbol" w:hint="default"/>
      </w:rPr>
    </w:lvl>
    <w:lvl w:ilvl="7" w:tplc="04190003" w:tentative="1">
      <w:start w:val="1"/>
      <w:numFmt w:val="bullet"/>
      <w:lvlText w:val="o"/>
      <w:lvlJc w:val="left"/>
      <w:pPr>
        <w:ind w:left="5378" w:hanging="360"/>
      </w:pPr>
      <w:rPr>
        <w:rFonts w:ascii="Courier New" w:hAnsi="Courier New" w:cs="Courier New" w:hint="default"/>
      </w:rPr>
    </w:lvl>
    <w:lvl w:ilvl="8" w:tplc="04190005" w:tentative="1">
      <w:start w:val="1"/>
      <w:numFmt w:val="bullet"/>
      <w:lvlText w:val=""/>
      <w:lvlJc w:val="left"/>
      <w:pPr>
        <w:ind w:left="6098" w:hanging="360"/>
      </w:pPr>
      <w:rPr>
        <w:rFonts w:ascii="Wingdings" w:hAnsi="Wingdings" w:hint="default"/>
      </w:rPr>
    </w:lvl>
  </w:abstractNum>
  <w:num w:numId="1" w16cid:durableId="1687100977">
    <w:abstractNumId w:val="1"/>
  </w:num>
  <w:num w:numId="2" w16cid:durableId="41551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312"/>
    <w:rsid w:val="00066E6F"/>
    <w:rsid w:val="00074A84"/>
    <w:rsid w:val="00081C21"/>
    <w:rsid w:val="000D44BC"/>
    <w:rsid w:val="000D5415"/>
    <w:rsid w:val="00101E8D"/>
    <w:rsid w:val="001308E5"/>
    <w:rsid w:val="001F2870"/>
    <w:rsid w:val="002141AE"/>
    <w:rsid w:val="00272D14"/>
    <w:rsid w:val="002D6D1A"/>
    <w:rsid w:val="00324984"/>
    <w:rsid w:val="003528F1"/>
    <w:rsid w:val="00372EAD"/>
    <w:rsid w:val="003837CE"/>
    <w:rsid w:val="003C5875"/>
    <w:rsid w:val="003E49A8"/>
    <w:rsid w:val="0042128B"/>
    <w:rsid w:val="004241E1"/>
    <w:rsid w:val="00442974"/>
    <w:rsid w:val="00447282"/>
    <w:rsid w:val="004939A3"/>
    <w:rsid w:val="005258CC"/>
    <w:rsid w:val="00556C8A"/>
    <w:rsid w:val="00570CD3"/>
    <w:rsid w:val="006066D4"/>
    <w:rsid w:val="006336D8"/>
    <w:rsid w:val="00640680"/>
    <w:rsid w:val="006C155F"/>
    <w:rsid w:val="00780367"/>
    <w:rsid w:val="00782A3E"/>
    <w:rsid w:val="0078592D"/>
    <w:rsid w:val="007A053A"/>
    <w:rsid w:val="007B7243"/>
    <w:rsid w:val="007F7903"/>
    <w:rsid w:val="00893796"/>
    <w:rsid w:val="008A3487"/>
    <w:rsid w:val="008B7F8C"/>
    <w:rsid w:val="008E5660"/>
    <w:rsid w:val="008F12E1"/>
    <w:rsid w:val="0096260D"/>
    <w:rsid w:val="009736F0"/>
    <w:rsid w:val="0097716B"/>
    <w:rsid w:val="009B59AE"/>
    <w:rsid w:val="009D162A"/>
    <w:rsid w:val="00A14175"/>
    <w:rsid w:val="00A21D79"/>
    <w:rsid w:val="00A45CEC"/>
    <w:rsid w:val="00A82E9C"/>
    <w:rsid w:val="00B01EDB"/>
    <w:rsid w:val="00B23692"/>
    <w:rsid w:val="00B42380"/>
    <w:rsid w:val="00B556B2"/>
    <w:rsid w:val="00B67D62"/>
    <w:rsid w:val="00B84346"/>
    <w:rsid w:val="00B94670"/>
    <w:rsid w:val="00B97E81"/>
    <w:rsid w:val="00BF194B"/>
    <w:rsid w:val="00BF59AE"/>
    <w:rsid w:val="00C13D1C"/>
    <w:rsid w:val="00C24312"/>
    <w:rsid w:val="00C64148"/>
    <w:rsid w:val="00CD393F"/>
    <w:rsid w:val="00CE7764"/>
    <w:rsid w:val="00DA20B1"/>
    <w:rsid w:val="00DB6F56"/>
    <w:rsid w:val="00DD1A69"/>
    <w:rsid w:val="00E11DC6"/>
    <w:rsid w:val="00E44F89"/>
    <w:rsid w:val="00EA4371"/>
    <w:rsid w:val="00ED39A3"/>
    <w:rsid w:val="00F235D6"/>
    <w:rsid w:val="00F65FFC"/>
    <w:rsid w:val="00F80535"/>
    <w:rsid w:val="00F9077F"/>
    <w:rsid w:val="00FC7903"/>
    <w:rsid w:val="00FD466D"/>
    <w:rsid w:val="00FD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42B4"/>
  <w15:docId w15:val="{57FC27B6-5F7B-485D-AC66-7D48C19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41A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968">
      <w:bodyDiv w:val="1"/>
      <w:marLeft w:val="0"/>
      <w:marRight w:val="0"/>
      <w:marTop w:val="0"/>
      <w:marBottom w:val="0"/>
      <w:divBdr>
        <w:top w:val="none" w:sz="0" w:space="0" w:color="auto"/>
        <w:left w:val="none" w:sz="0" w:space="0" w:color="auto"/>
        <w:bottom w:val="none" w:sz="0" w:space="0" w:color="auto"/>
        <w:right w:val="none" w:sz="0" w:space="0" w:color="auto"/>
      </w:divBdr>
    </w:div>
    <w:div w:id="572351620">
      <w:bodyDiv w:val="1"/>
      <w:marLeft w:val="0"/>
      <w:marRight w:val="0"/>
      <w:marTop w:val="0"/>
      <w:marBottom w:val="0"/>
      <w:divBdr>
        <w:top w:val="none" w:sz="0" w:space="0" w:color="auto"/>
        <w:left w:val="none" w:sz="0" w:space="0" w:color="auto"/>
        <w:bottom w:val="none" w:sz="0" w:space="0" w:color="auto"/>
        <w:right w:val="none" w:sz="0" w:space="0" w:color="auto"/>
      </w:divBdr>
    </w:div>
    <w:div w:id="766193835">
      <w:bodyDiv w:val="1"/>
      <w:marLeft w:val="0"/>
      <w:marRight w:val="0"/>
      <w:marTop w:val="0"/>
      <w:marBottom w:val="0"/>
      <w:divBdr>
        <w:top w:val="none" w:sz="0" w:space="0" w:color="auto"/>
        <w:left w:val="none" w:sz="0" w:space="0" w:color="auto"/>
        <w:bottom w:val="none" w:sz="0" w:space="0" w:color="auto"/>
        <w:right w:val="none" w:sz="0" w:space="0" w:color="auto"/>
      </w:divBdr>
    </w:div>
    <w:div w:id="1041973339">
      <w:bodyDiv w:val="1"/>
      <w:marLeft w:val="0"/>
      <w:marRight w:val="0"/>
      <w:marTop w:val="0"/>
      <w:marBottom w:val="0"/>
      <w:divBdr>
        <w:top w:val="none" w:sz="0" w:space="0" w:color="auto"/>
        <w:left w:val="none" w:sz="0" w:space="0" w:color="auto"/>
        <w:bottom w:val="none" w:sz="0" w:space="0" w:color="auto"/>
        <w:right w:val="none" w:sz="0" w:space="0" w:color="auto"/>
      </w:divBdr>
    </w:div>
    <w:div w:id="1043477310">
      <w:bodyDiv w:val="1"/>
      <w:marLeft w:val="0"/>
      <w:marRight w:val="0"/>
      <w:marTop w:val="0"/>
      <w:marBottom w:val="0"/>
      <w:divBdr>
        <w:top w:val="none" w:sz="0" w:space="0" w:color="auto"/>
        <w:left w:val="none" w:sz="0" w:space="0" w:color="auto"/>
        <w:bottom w:val="none" w:sz="0" w:space="0" w:color="auto"/>
        <w:right w:val="none" w:sz="0" w:space="0" w:color="auto"/>
      </w:divBdr>
    </w:div>
    <w:div w:id="1348286616">
      <w:bodyDiv w:val="1"/>
      <w:marLeft w:val="0"/>
      <w:marRight w:val="0"/>
      <w:marTop w:val="0"/>
      <w:marBottom w:val="0"/>
      <w:divBdr>
        <w:top w:val="none" w:sz="0" w:space="0" w:color="auto"/>
        <w:left w:val="none" w:sz="0" w:space="0" w:color="auto"/>
        <w:bottom w:val="none" w:sz="0" w:space="0" w:color="auto"/>
        <w:right w:val="none" w:sz="0" w:space="0" w:color="auto"/>
      </w:divBdr>
    </w:div>
    <w:div w:id="1624532841">
      <w:bodyDiv w:val="1"/>
      <w:marLeft w:val="0"/>
      <w:marRight w:val="0"/>
      <w:marTop w:val="0"/>
      <w:marBottom w:val="0"/>
      <w:divBdr>
        <w:top w:val="none" w:sz="0" w:space="0" w:color="auto"/>
        <w:left w:val="none" w:sz="0" w:space="0" w:color="auto"/>
        <w:bottom w:val="none" w:sz="0" w:space="0" w:color="auto"/>
        <w:right w:val="none" w:sz="0" w:space="0" w:color="auto"/>
      </w:divBdr>
    </w:div>
    <w:div w:id="1765875825">
      <w:bodyDiv w:val="1"/>
      <w:marLeft w:val="0"/>
      <w:marRight w:val="0"/>
      <w:marTop w:val="0"/>
      <w:marBottom w:val="0"/>
      <w:divBdr>
        <w:top w:val="none" w:sz="0" w:space="0" w:color="auto"/>
        <w:left w:val="none" w:sz="0" w:space="0" w:color="auto"/>
        <w:bottom w:val="none" w:sz="0" w:space="0" w:color="auto"/>
        <w:right w:val="none" w:sz="0" w:space="0" w:color="auto"/>
      </w:divBdr>
    </w:div>
    <w:div w:id="2012487034">
      <w:bodyDiv w:val="1"/>
      <w:marLeft w:val="0"/>
      <w:marRight w:val="0"/>
      <w:marTop w:val="0"/>
      <w:marBottom w:val="0"/>
      <w:divBdr>
        <w:top w:val="none" w:sz="0" w:space="0" w:color="auto"/>
        <w:left w:val="none" w:sz="0" w:space="0" w:color="auto"/>
        <w:bottom w:val="none" w:sz="0" w:space="0" w:color="auto"/>
        <w:right w:val="none" w:sz="0" w:space="0" w:color="auto"/>
      </w:divBdr>
    </w:div>
    <w:div w:id="2016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5</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2022-10-20T06:10:00Z</cp:lastPrinted>
  <dcterms:created xsi:type="dcterms:W3CDTF">2021-08-05T04:45:00Z</dcterms:created>
  <dcterms:modified xsi:type="dcterms:W3CDTF">2022-10-20T06:10:00Z</dcterms:modified>
</cp:coreProperties>
</file>